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5CB" w:rsidRPr="00D96B31" w:rsidRDefault="002A15CB" w:rsidP="000160A5">
      <w:pPr>
        <w:tabs>
          <w:tab w:val="left" w:pos="-720"/>
        </w:tabs>
        <w:jc w:val="center"/>
        <w:rPr>
          <w:rFonts w:ascii="Times New Roman" w:hAnsi="Times New Roman"/>
          <w:b/>
        </w:rPr>
      </w:pP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1.  State Building Code to be Amended</w:t>
      </w:r>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International Mechanical Code</w:t>
      </w:r>
    </w:p>
    <w:p w:rsidR="00BB1D76" w:rsidRDefault="00BB1D76" w:rsidP="00C00030">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International Fuel Gas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szCs w:val="24"/>
        </w:rPr>
        <w:t xml:space="preserve"> </w:t>
      </w:r>
      <w:r w:rsidR="00C00030">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C00030">
        <w:rPr>
          <w:rFonts w:ascii="Times New Roman" w:hAnsi="Times New Roman"/>
        </w:rPr>
        <w:t>NFPA 58 Liquefied Petroleum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w:t>
      </w:r>
      <w:r w:rsidR="00C00030">
        <w:rPr>
          <w:rFonts w:ascii="Times New Roman" w:hAnsi="Times New Roman"/>
        </w:rPr>
        <w:t>Wildland Urban Interface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C00030">
        <w:rPr>
          <w:rFonts w:ascii="Times New Roman" w:hAnsi="Times New Roman"/>
        </w:rPr>
        <w:t xml:space="preserve">For the Washington State Energy Code, please see specialized </w:t>
      </w:r>
      <w:hyperlink r:id="rId8" w:history="1">
        <w:r w:rsidR="00C00030" w:rsidRPr="00C00030">
          <w:rPr>
            <w:rStyle w:val="Hyperlink"/>
            <w:rFonts w:ascii="Times New Roman" w:hAnsi="Times New Roman"/>
          </w:rPr>
          <w:t>energy code forms</w:t>
        </w:r>
        <w:r w:rsidR="00C43DE9" w:rsidRPr="00C00030">
          <w:rPr>
            <w:rStyle w:val="Hyperlink"/>
            <w:rFonts w:ascii="Times New Roman" w:hAnsi="Times New Roman"/>
            <w:szCs w:val="24"/>
          </w:rPr>
          <w:t xml:space="preserve"> </w:t>
        </w:r>
      </w:hyperlink>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p>
    <w:p w:rsidR="00243532" w:rsidRDefault="00243532" w:rsidP="00243532">
      <w:pPr>
        <w:tabs>
          <w:tab w:val="left" w:pos="-720"/>
        </w:tabs>
        <w:rPr>
          <w:rFonts w:ascii="Times New Roman" w:hAnsi="Times New Roman"/>
          <w:sz w:val="20"/>
        </w:rPr>
      </w:pPr>
      <w:r>
        <w:rPr>
          <w:rFonts w:ascii="Times New Roman" w:hAnsi="Times New Roman"/>
          <w:b/>
        </w:rPr>
        <w:tab/>
      </w:r>
      <w:r w:rsidRPr="00243532">
        <w:rPr>
          <w:rFonts w:ascii="Times New Roman" w:hAnsi="Times New Roman"/>
          <w:sz w:val="20"/>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p>
    <w:p w:rsidR="00BB1D76" w:rsidRPr="00243532" w:rsidRDefault="004A172E" w:rsidP="00BB1D76">
      <w:pPr>
        <w:tabs>
          <w:tab w:val="left" w:pos="-720"/>
        </w:tabs>
        <w:rPr>
          <w:rFonts w:ascii="Times New Roman" w:hAnsi="Times New Roman"/>
          <w:sz w:val="20"/>
        </w:rPr>
      </w:pPr>
      <w:r>
        <w:rPr>
          <w:rFonts w:ascii="Times New Roman" w:hAnsi="Times New Roman"/>
        </w:rPr>
        <w:tab/>
      </w:r>
      <w:r w:rsidR="00243532" w:rsidRPr="00243532">
        <w:rPr>
          <w:rFonts w:ascii="Times New Roman" w:hAnsi="Times New Roman"/>
          <w:sz w:val="20"/>
        </w:rPr>
        <w:t>(e.g</w:t>
      </w:r>
      <w:r w:rsidR="00D17C4C" w:rsidRPr="00243532">
        <w:rPr>
          <w:rFonts w:ascii="Times New Roman" w:hAnsi="Times New Roman"/>
          <w:sz w:val="20"/>
        </w:rPr>
        <w:t>:</w:t>
      </w:r>
      <w:r w:rsidR="00256274" w:rsidRPr="00243532">
        <w:rPr>
          <w:rFonts w:ascii="Times New Roman" w:hAnsi="Times New Roman"/>
          <w:sz w:val="20"/>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Pr="00243532">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BB1D76">
        <w:rPr>
          <w:rFonts w:ascii="Times New Roman" w:hAnsi="Times New Roman"/>
          <w:b/>
        </w:rPr>
        <w:tab/>
      </w:r>
      <w:r w:rsidR="00BB1D76">
        <w:rPr>
          <w:rFonts w:ascii="Times New Roman" w:hAnsi="Times New Roman"/>
          <w:b/>
        </w:rPr>
        <w:tab/>
      </w:r>
      <w:r w:rsidR="003F04BC">
        <w:rPr>
          <w:rFonts w:ascii="Times New Roman" w:hAnsi="Times New Roman"/>
          <w:b/>
        </w:rPr>
        <w:t xml:space="preserve"> </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C00030">
        <w:rPr>
          <w:rFonts w:ascii="Times New Roman" w:hAnsi="Times New Roman"/>
          <w:b/>
        </w:rPr>
        <w:tab/>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243532">
        <w:rPr>
          <w:rFonts w:ascii="Times New Roman" w:hAnsi="Times New Roman"/>
          <w:b/>
        </w:rPr>
        <w:t xml:space="preserve">  (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243532">
        <w:rPr>
          <w:rFonts w:ascii="Times New Roman" w:hAnsi="Times New Roman"/>
          <w:b/>
        </w:rPr>
        <w:t>:  (  )</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D17C4C"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w:t>
      </w:r>
    </w:p>
    <w:p w:rsidR="00C06C8C" w:rsidRPr="00D17C4C" w:rsidRDefault="00C06C8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_____________________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__________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C06C8C"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Enforceable code language must be used.</w:t>
      </w:r>
    </w:p>
    <w:p w:rsidR="00FB746A" w:rsidRDefault="00FB746A" w:rsidP="00FB746A">
      <w:pPr>
        <w:tabs>
          <w:tab w:val="left" w:pos="-720"/>
        </w:tabs>
        <w:rPr>
          <w:rFonts w:ascii="Times New Roman" w:hAnsi="Times New Roman"/>
        </w:rPr>
      </w:pPr>
      <w:r>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Pr="00B75D4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bookmarkStart w:id="1" w:name="Check27"/>
      <w:r w:rsidRPr="0087578E">
        <w:rPr>
          <w:rFonts w:ascii="Times New Roman" w:hAnsi="Times New Roman"/>
          <w:sz w:val="24"/>
          <w:szCs w:val="24"/>
        </w:rPr>
        <w:instrText xml:space="preserve"> FORMCHECKBOX </w:instrText>
      </w:r>
      <w:r w:rsidR="00826DB5">
        <w:rPr>
          <w:rFonts w:ascii="Times New Roman" w:hAnsi="Times New Roman"/>
          <w:sz w:val="24"/>
          <w:szCs w:val="24"/>
        </w:rPr>
      </w:r>
      <w:r w:rsidR="00826DB5">
        <w:rPr>
          <w:rFonts w:ascii="Times New Roman" w:hAnsi="Times New Roman"/>
          <w:sz w:val="24"/>
          <w:szCs w:val="24"/>
        </w:rPr>
        <w:fldChar w:fldCharType="separate"/>
      </w:r>
      <w:r w:rsidRPr="0087578E">
        <w:rPr>
          <w:rFonts w:ascii="Times New Roman" w:hAnsi="Times New Roman"/>
          <w:sz w:val="24"/>
          <w:szCs w:val="24"/>
        </w:rPr>
        <w:fldChar w:fldCharType="end"/>
      </w:r>
      <w:bookmarkEnd w:id="1"/>
      <w:r w:rsidRPr="0087578E">
        <w:rPr>
          <w:rFonts w:ascii="Times New Roman" w:hAnsi="Times New Roman"/>
          <w:sz w:val="24"/>
          <w:szCs w:val="24"/>
        </w:rPr>
        <w:t xml:space="preserve"> The amendment is needed to address a critical life/safety need.</w:t>
      </w:r>
    </w:p>
    <w:p w:rsidR="00D52DA4" w:rsidRPr="0087578E" w:rsidRDefault="00D52DA4"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826DB5">
        <w:rPr>
          <w:rFonts w:ascii="Times New Roman" w:hAnsi="Times New Roman"/>
          <w:sz w:val="24"/>
          <w:szCs w:val="24"/>
        </w:rPr>
      </w:r>
      <w:r w:rsidR="00826DB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w:t>
      </w:r>
      <w:r>
        <w:rPr>
          <w:rFonts w:ascii="Times New Roman" w:hAnsi="Times New Roman"/>
          <w:sz w:val="24"/>
          <w:szCs w:val="24"/>
        </w:rPr>
        <w:t>clarifies the intent or application of the code</w:t>
      </w:r>
      <w:r w:rsidRPr="0087578E">
        <w:rPr>
          <w:rFonts w:ascii="Times New Roman" w:hAnsi="Times New Roman"/>
          <w:sz w:val="24"/>
          <w:szCs w:val="24"/>
        </w:rPr>
        <w:t>.</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826DB5">
        <w:rPr>
          <w:rFonts w:ascii="Times New Roman" w:hAnsi="Times New Roman"/>
          <w:sz w:val="24"/>
          <w:szCs w:val="24"/>
        </w:rPr>
      </w:r>
      <w:r w:rsidR="00826DB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specific state policy or statute.</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826DB5">
        <w:rPr>
          <w:rFonts w:ascii="Times New Roman" w:hAnsi="Times New Roman"/>
          <w:sz w:val="24"/>
          <w:szCs w:val="24"/>
        </w:rPr>
      </w:r>
      <w:r w:rsidR="00826DB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826DB5">
        <w:rPr>
          <w:rFonts w:ascii="Times New Roman" w:hAnsi="Times New Roman"/>
          <w:sz w:val="24"/>
          <w:szCs w:val="24"/>
        </w:rPr>
      </w:r>
      <w:r w:rsidR="00826DB5">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873296" w:rsidRPr="0087578E">
        <w:rPr>
          <w:rFonts w:ascii="Times New Roman" w:hAnsi="Times New Roman"/>
          <w:szCs w:val="24"/>
        </w:rPr>
        <w:fldChar w:fldCharType="begin">
          <w:ffData>
            <w:name w:val="Check27"/>
            <w:enabled/>
            <w:calcOnExit w:val="0"/>
            <w:checkBox>
              <w:sizeAuto/>
              <w:default w:val="0"/>
            </w:checkBox>
          </w:ffData>
        </w:fldChar>
      </w:r>
      <w:r w:rsidR="00873296" w:rsidRPr="0087578E">
        <w:rPr>
          <w:rFonts w:ascii="Times New Roman" w:hAnsi="Times New Roman"/>
          <w:szCs w:val="24"/>
        </w:rPr>
        <w:instrText xml:space="preserve"> FORMCHECKBOX </w:instrText>
      </w:r>
      <w:r w:rsidR="00826DB5">
        <w:rPr>
          <w:rFonts w:ascii="Times New Roman" w:hAnsi="Times New Roman"/>
          <w:szCs w:val="24"/>
        </w:rPr>
      </w:r>
      <w:r w:rsidR="00826DB5">
        <w:rPr>
          <w:rFonts w:ascii="Times New Roman" w:hAnsi="Times New Roman"/>
          <w:szCs w:val="24"/>
        </w:rPr>
        <w:fldChar w:fldCharType="separate"/>
      </w:r>
      <w:r w:rsidR="00873296" w:rsidRPr="0087578E">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Pr="0087578E"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w:t>
      </w:r>
      <w:r w:rsidR="000C1AF6">
        <w:rPr>
          <w:rFonts w:ascii="Times New Roman" w:hAnsi="Times New Roman"/>
          <w:szCs w:val="24"/>
        </w:rPr>
        <w:t>tool</w:t>
      </w:r>
      <w:r w:rsidR="003F42A2" w:rsidRPr="0087578E">
        <w:rPr>
          <w:rFonts w:ascii="Times New Roman" w:hAnsi="Times New Roman"/>
          <w:szCs w:val="24"/>
        </w:rPr>
        <w:t xml:space="preserv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 xml:space="preserve">Provide your best estimate of the construction cost (or cost savings) of your code change proposal? (See OFM Life Cycle Cost </w:t>
      </w:r>
      <w:hyperlink r:id="rId9" w:history="1">
        <w:r w:rsidRPr="000C1AF6">
          <w:rPr>
            <w:rStyle w:val="Hyperlink"/>
            <w:rFonts w:ascii="Times New Roman" w:eastAsia="Calibri" w:hAnsi="Times New Roman"/>
            <w:b/>
            <w:szCs w:val="24"/>
          </w:rPr>
          <w:t>Analysis tool</w:t>
        </w:r>
      </w:hyperlink>
      <w:r w:rsidRPr="000C1AF6">
        <w:rPr>
          <w:rFonts w:ascii="Times New Roman" w:eastAsia="Calibri" w:hAnsi="Times New Roman"/>
          <w:szCs w:val="24"/>
        </w:rPr>
        <w:t xml:space="preserve"> and </w:t>
      </w:r>
      <w:hyperlink r:id="rId10" w:history="1">
        <w:r w:rsidRPr="00C06C8C">
          <w:rPr>
            <w:rStyle w:val="Hyperlink"/>
            <w:rFonts w:ascii="Times New Roman" w:hAnsi="Times New Roman"/>
            <w:b/>
            <w:szCs w:val="24"/>
          </w:rPr>
          <w:t>Instructions;</w:t>
        </w:r>
      </w:hyperlink>
      <w:r w:rsidRPr="000C1AF6">
        <w:rPr>
          <w:rFonts w:ascii="Times New Roman" w:hAnsi="Times New Roman"/>
          <w:b/>
          <w:szCs w:val="24"/>
        </w:rPr>
        <w:t xml:space="preserve"> </w:t>
      </w:r>
      <w:r w:rsidRPr="000C1AF6">
        <w:rPr>
          <w:rFonts w:ascii="Times New Roman" w:hAnsi="Times New Roman"/>
          <w:szCs w:val="24"/>
        </w:rPr>
        <w:t>use these</w:t>
      </w:r>
      <w:r w:rsidRPr="000C1AF6">
        <w:rPr>
          <w:rFonts w:ascii="Times New Roman" w:hAnsi="Times New Roman"/>
          <w:b/>
          <w:szCs w:val="24"/>
        </w:rPr>
        <w:t xml:space="preserve"> </w:t>
      </w:r>
      <w:hyperlink r:id="rId11" w:history="1">
        <w:r w:rsidRPr="000C1AF6">
          <w:rPr>
            <w:rStyle w:val="Hyperlink"/>
            <w:rFonts w:ascii="Times New Roman" w:hAnsi="Times New Roman"/>
            <w:b/>
            <w:szCs w:val="24"/>
          </w:rPr>
          <w:t>Inputs</w:t>
        </w:r>
      </w:hyperlink>
      <w:r w:rsidRPr="000C1AF6">
        <w:rPr>
          <w:rFonts w:ascii="Times New Roman" w:hAnsi="Times New Roman"/>
          <w:b/>
          <w:szCs w:val="24"/>
        </w:rPr>
        <w:t xml:space="preserve">. Webinars on the tool can be found </w:t>
      </w:r>
      <w:hyperlink r:id="rId12" w:history="1">
        <w:r w:rsidRPr="000C1AF6">
          <w:rPr>
            <w:rStyle w:val="Hyperlink"/>
            <w:rFonts w:ascii="Times New Roman" w:hAnsi="Times New Roman"/>
            <w:b/>
            <w:szCs w:val="24"/>
          </w:rPr>
          <w:t>Here</w:t>
        </w:r>
      </w:hyperlink>
      <w:r w:rsidRPr="000C1AF6">
        <w:rPr>
          <w:rFonts w:ascii="Times New Roman" w:hAnsi="Times New Roman"/>
          <w:b/>
          <w:szCs w:val="24"/>
        </w:rPr>
        <w:t xml:space="preserve"> and </w:t>
      </w:r>
      <w:hyperlink r:id="rId13" w:history="1">
        <w:r w:rsidRPr="000C1AF6">
          <w:rPr>
            <w:rStyle w:val="Hyperlink"/>
            <w:rFonts w:ascii="Times New Roman" w:hAnsi="Times New Roman"/>
            <w:b/>
            <w:szCs w:val="24"/>
          </w:rPr>
          <w:t>Here</w:t>
        </w:r>
      </w:hyperlink>
      <w:r w:rsidRPr="000C1AF6">
        <w:rPr>
          <w:rFonts w:ascii="Times New Roman" w:hAnsi="Times New Roman"/>
          <w:szCs w:val="24"/>
        </w:rPr>
        <w:t>)</w:t>
      </w: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w:t>
      </w:r>
      <w:sdt>
        <w:sdtPr>
          <w:rPr>
            <w:rFonts w:ascii="Times New Roman" w:eastAsia="Calibri" w:hAnsi="Times New Roman"/>
            <w:szCs w:val="24"/>
          </w:rPr>
          <w:alias w:val="Cost of code change"/>
          <w:tag w:val="Cost of code change"/>
          <w:id w:val="-1440753347"/>
          <w:placeholder>
            <w:docPart w:val="CE4831EE45DA4BF7AB72C1F56ABED925"/>
          </w:placeholder>
          <w:showingPlcHdr/>
        </w:sdtPr>
        <w:sdtEndPr/>
        <w:sdtContent>
          <w:r w:rsidRPr="000C1AF6">
            <w:rPr>
              <w:rStyle w:val="PlaceholderText"/>
              <w:rFonts w:ascii="Times New Roman" w:eastAsiaTheme="minorHAnsi" w:hAnsi="Times New Roman"/>
              <w:szCs w:val="24"/>
            </w:rPr>
            <w:t>Click here to enter text.</w:t>
          </w:r>
        </w:sdtContent>
      </w:sdt>
      <w:r>
        <w:rPr>
          <w:rFonts w:ascii="Times New Roman" w:eastAsia="Calibri" w:hAnsi="Times New Roman"/>
          <w:szCs w:val="24"/>
        </w:rPr>
        <w:t xml:space="preserve">/square foot    </w:t>
      </w:r>
      <w:r w:rsidRPr="000C1AF6">
        <w:rPr>
          <w:rFonts w:ascii="Times New Roman" w:eastAsia="Calibri" w:hAnsi="Times New Roman"/>
          <w:szCs w:val="24"/>
        </w:rPr>
        <w:t>(For residential projects, also provide $</w:t>
      </w:r>
      <w:sdt>
        <w:sdtPr>
          <w:rPr>
            <w:rFonts w:ascii="Times New Roman" w:eastAsia="Calibri" w:hAnsi="Times New Roman"/>
            <w:szCs w:val="24"/>
          </w:rPr>
          <w:alias w:val="Residential cost per dwelling"/>
          <w:tag w:val="Residential cost per dwelling"/>
          <w:id w:val="773527505"/>
          <w:placeholder>
            <w:docPart w:val="CE4831EE45DA4BF7AB72C1F56ABED925"/>
          </w:placeholder>
          <w:showingPlcHdr/>
        </w:sdtPr>
        <w:sdtEndPr/>
        <w:sdtContent>
          <w:r w:rsidRPr="000C1AF6">
            <w:rPr>
              <w:rStyle w:val="PlaceholderText"/>
              <w:rFonts w:ascii="Times New Roman" w:hAnsi="Times New Roman"/>
              <w:szCs w:val="24"/>
            </w:rPr>
            <w:t>Click here to enter text.</w:t>
          </w:r>
        </w:sdtContent>
      </w:sdt>
      <w:r w:rsidRPr="000C1AF6">
        <w:rPr>
          <w:rFonts w:ascii="Times New Roman" w:eastAsia="Calibri" w:hAnsi="Times New Roman"/>
          <w:szCs w:val="24"/>
        </w:rPr>
        <w:t>/ dwelling unit)</w:t>
      </w: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Show calculations here, and list sources for costs/savings, or attach backup data pages</w:t>
      </w:r>
    </w:p>
    <w:p w:rsidR="000C1AF6" w:rsidRPr="000C1AF6" w:rsidRDefault="000C1AF6" w:rsidP="000C1AF6">
      <w:pPr>
        <w:spacing w:line="259" w:lineRule="auto"/>
        <w:ind w:left="900"/>
        <w:rPr>
          <w:rFonts w:ascii="Times New Roman" w:eastAsia="Calibri" w:hAnsi="Times New Roman"/>
          <w:szCs w:val="24"/>
        </w:rPr>
      </w:pPr>
    </w:p>
    <w:p w:rsidR="000C1AF6" w:rsidRPr="000C1AF6" w:rsidRDefault="000C1AF6" w:rsidP="000C1AF6">
      <w:pPr>
        <w:spacing w:line="259" w:lineRule="auto"/>
        <w:ind w:left="900"/>
        <w:rPr>
          <w:rFonts w:ascii="Times New Roman" w:eastAsia="Calibri" w:hAnsi="Times New Roman"/>
          <w:szCs w:val="24"/>
        </w:rPr>
      </w:pPr>
    </w:p>
    <w:p w:rsidR="000C1AF6" w:rsidRPr="000C1AF6" w:rsidRDefault="000C1AF6" w:rsidP="000C1AF6">
      <w:pPr>
        <w:spacing w:after="160" w:line="259" w:lineRule="auto"/>
        <w:ind w:left="900"/>
        <w:rPr>
          <w:rFonts w:ascii="Times New Roman" w:eastAsia="Calibri" w:hAnsi="Times New Roman"/>
          <w:szCs w:val="24"/>
        </w:rPr>
      </w:pPr>
      <w:r w:rsidRPr="000C1AF6">
        <w:rPr>
          <w:rFonts w:ascii="Times New Roman" w:eastAsia="Calibri" w:hAnsi="Times New Roman"/>
          <w:szCs w:val="24"/>
        </w:rPr>
        <w:t>List any code enforcement time for additional plan review or inspections that your proposal will require, in hours per permit application:</w:t>
      </w:r>
    </w:p>
    <w:p w:rsidR="000C1AF6" w:rsidRPr="00D563D4" w:rsidRDefault="000C1AF6" w:rsidP="000C1AF6">
      <w:pPr>
        <w:spacing w:line="259" w:lineRule="auto"/>
        <w:rPr>
          <w:rFonts w:ascii="Calibri" w:eastAsia="Calibri" w:hAnsi="Calibri"/>
          <w:sz w:val="22"/>
          <w:szCs w:val="22"/>
        </w:rPr>
      </w:pPr>
    </w:p>
    <w:p w:rsidR="000C1AF6" w:rsidRPr="0087578E" w:rsidRDefault="000C1AF6"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4" w:history="1">
        <w:r w:rsidR="000C1AF6" w:rsidRPr="00B259D8">
          <w:rPr>
            <w:rStyle w:val="Hyperlink"/>
            <w:rFonts w:ascii="Times New Roman" w:hAnsi="Times New Roman"/>
            <w:szCs w:val="24"/>
          </w:rPr>
          <w:t>sbcc@des.wa.gov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5"/>
      <w:headerReference w:type="first" r:id="rId16"/>
      <w:footerReference w:type="first" r:id="rId17"/>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FCE" w:rsidRDefault="004E5FCE" w:rsidP="00110F55">
      <w:r>
        <w:separator/>
      </w:r>
    </w:p>
  </w:endnote>
  <w:endnote w:type="continuationSeparator" w:id="0">
    <w:p w:rsidR="004E5FCE" w:rsidRDefault="004E5FCE"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826DB5">
      <w:rPr>
        <w:noProof/>
        <w:sz w:val="18"/>
        <w:szCs w:val="18"/>
      </w:rPr>
      <w:t>May 25, 2021</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826DB5">
      <w:rPr>
        <w:noProof/>
        <w:sz w:val="18"/>
        <w:szCs w:val="18"/>
      </w:rPr>
      <w:t>May 25, 2021</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FCE" w:rsidRDefault="004E5FCE" w:rsidP="00110F55">
      <w:r>
        <w:separator/>
      </w:r>
    </w:p>
  </w:footnote>
  <w:footnote w:type="continuationSeparator" w:id="0">
    <w:p w:rsidR="004E5FCE" w:rsidRDefault="004E5FCE" w:rsidP="00110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D52DA4">
    <w:pPr>
      <w:pStyle w:val="Header"/>
      <w:jc w:val="right"/>
      <w:rPr>
        <w:color w:val="BFBFBF" w:themeColor="background1" w:themeShade="BF"/>
        <w:sz w:val="16"/>
        <w:szCs w:val="16"/>
      </w:rPr>
    </w:pPr>
    <w:r w:rsidRPr="00D52DA4">
      <w:rPr>
        <w:color w:val="BFBFBF" w:themeColor="background1" w:themeShade="BF"/>
        <w:sz w:val="16"/>
        <w:szCs w:val="16"/>
      </w:rPr>
      <w:t>May 2018</w:t>
    </w:r>
  </w:p>
  <w:p w:rsidR="00D52DA4" w:rsidRPr="00D52DA4" w:rsidRDefault="00D52DA4">
    <w:pPr>
      <w:pStyle w:val="Header"/>
      <w:jc w:val="right"/>
      <w:rPr>
        <w:color w:val="BFBFBF" w:themeColor="background1" w:themeShade="BF"/>
        <w:sz w:val="16"/>
        <w:szCs w:val="16"/>
      </w:rPr>
    </w:pPr>
    <w:r>
      <w:rPr>
        <w:color w:val="BFBFBF" w:themeColor="background1" w:themeShade="BF"/>
        <w:sz w:val="16"/>
        <w:szCs w:val="16"/>
      </w:rPr>
      <w:t>Log No. 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1AF6"/>
    <w:rsid w:val="000C25C1"/>
    <w:rsid w:val="000F53B4"/>
    <w:rsid w:val="000F721F"/>
    <w:rsid w:val="00110F55"/>
    <w:rsid w:val="00133212"/>
    <w:rsid w:val="0016341B"/>
    <w:rsid w:val="00180891"/>
    <w:rsid w:val="001C0D8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13FF3"/>
    <w:rsid w:val="00320225"/>
    <w:rsid w:val="0033146D"/>
    <w:rsid w:val="003473BF"/>
    <w:rsid w:val="0038770A"/>
    <w:rsid w:val="003917F8"/>
    <w:rsid w:val="003A0F34"/>
    <w:rsid w:val="003A33C8"/>
    <w:rsid w:val="003A6595"/>
    <w:rsid w:val="003A7797"/>
    <w:rsid w:val="003B141D"/>
    <w:rsid w:val="003C0F56"/>
    <w:rsid w:val="003E1132"/>
    <w:rsid w:val="003E55CD"/>
    <w:rsid w:val="003F04BC"/>
    <w:rsid w:val="003F08BE"/>
    <w:rsid w:val="003F0FD9"/>
    <w:rsid w:val="003F33B2"/>
    <w:rsid w:val="003F42A2"/>
    <w:rsid w:val="004268DA"/>
    <w:rsid w:val="00460192"/>
    <w:rsid w:val="004A172E"/>
    <w:rsid w:val="004A786B"/>
    <w:rsid w:val="004B0207"/>
    <w:rsid w:val="004B5701"/>
    <w:rsid w:val="004C5BFC"/>
    <w:rsid w:val="004D417F"/>
    <w:rsid w:val="004E087B"/>
    <w:rsid w:val="004E5FCE"/>
    <w:rsid w:val="00502C30"/>
    <w:rsid w:val="00514761"/>
    <w:rsid w:val="00523321"/>
    <w:rsid w:val="005400B0"/>
    <w:rsid w:val="005471E3"/>
    <w:rsid w:val="00552BDC"/>
    <w:rsid w:val="00586A99"/>
    <w:rsid w:val="00603175"/>
    <w:rsid w:val="006223A8"/>
    <w:rsid w:val="00627A01"/>
    <w:rsid w:val="006309FD"/>
    <w:rsid w:val="0063479B"/>
    <w:rsid w:val="00650399"/>
    <w:rsid w:val="006607C5"/>
    <w:rsid w:val="00684BD7"/>
    <w:rsid w:val="00690B56"/>
    <w:rsid w:val="006A706F"/>
    <w:rsid w:val="006B12E1"/>
    <w:rsid w:val="006B7688"/>
    <w:rsid w:val="006B782D"/>
    <w:rsid w:val="006D0826"/>
    <w:rsid w:val="006D08D9"/>
    <w:rsid w:val="007100B9"/>
    <w:rsid w:val="0071704D"/>
    <w:rsid w:val="0072082E"/>
    <w:rsid w:val="0072394F"/>
    <w:rsid w:val="007528A9"/>
    <w:rsid w:val="00754ECC"/>
    <w:rsid w:val="00771BC9"/>
    <w:rsid w:val="007839BB"/>
    <w:rsid w:val="00790A22"/>
    <w:rsid w:val="007A5DC3"/>
    <w:rsid w:val="007C1CE4"/>
    <w:rsid w:val="007C7179"/>
    <w:rsid w:val="007D72F3"/>
    <w:rsid w:val="007F5B2F"/>
    <w:rsid w:val="007F67BF"/>
    <w:rsid w:val="007F7C52"/>
    <w:rsid w:val="0082063B"/>
    <w:rsid w:val="008232EC"/>
    <w:rsid w:val="00824E7A"/>
    <w:rsid w:val="00826DB5"/>
    <w:rsid w:val="00833E6E"/>
    <w:rsid w:val="00860844"/>
    <w:rsid w:val="008650E6"/>
    <w:rsid w:val="00867EED"/>
    <w:rsid w:val="00872C59"/>
    <w:rsid w:val="00873296"/>
    <w:rsid w:val="0087578E"/>
    <w:rsid w:val="008806BC"/>
    <w:rsid w:val="008F15D6"/>
    <w:rsid w:val="00904963"/>
    <w:rsid w:val="00916C2B"/>
    <w:rsid w:val="0092653D"/>
    <w:rsid w:val="009359D1"/>
    <w:rsid w:val="0096271B"/>
    <w:rsid w:val="00965EED"/>
    <w:rsid w:val="009A5583"/>
    <w:rsid w:val="009B169E"/>
    <w:rsid w:val="009B7373"/>
    <w:rsid w:val="009B75F2"/>
    <w:rsid w:val="009E0F3E"/>
    <w:rsid w:val="009F2267"/>
    <w:rsid w:val="009F6DE1"/>
    <w:rsid w:val="00A22418"/>
    <w:rsid w:val="00AB3F11"/>
    <w:rsid w:val="00AB555C"/>
    <w:rsid w:val="00B002D8"/>
    <w:rsid w:val="00B05D79"/>
    <w:rsid w:val="00B7203D"/>
    <w:rsid w:val="00B75D4C"/>
    <w:rsid w:val="00B928C3"/>
    <w:rsid w:val="00BA1D4E"/>
    <w:rsid w:val="00BA22EC"/>
    <w:rsid w:val="00BA643E"/>
    <w:rsid w:val="00BB1D76"/>
    <w:rsid w:val="00BE1D37"/>
    <w:rsid w:val="00BE1E8B"/>
    <w:rsid w:val="00C00030"/>
    <w:rsid w:val="00C06C8C"/>
    <w:rsid w:val="00C40E7E"/>
    <w:rsid w:val="00C43DE9"/>
    <w:rsid w:val="00C7097D"/>
    <w:rsid w:val="00C74967"/>
    <w:rsid w:val="00C80605"/>
    <w:rsid w:val="00CC0D13"/>
    <w:rsid w:val="00CC1473"/>
    <w:rsid w:val="00CC1844"/>
    <w:rsid w:val="00CC3D5F"/>
    <w:rsid w:val="00CC65F9"/>
    <w:rsid w:val="00CE5E29"/>
    <w:rsid w:val="00D00EEE"/>
    <w:rsid w:val="00D17C4C"/>
    <w:rsid w:val="00D255F0"/>
    <w:rsid w:val="00D52DA4"/>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6B20D92-8220-4C92-83BC-D71F6478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character" w:styleId="PlaceholderText">
    <w:name w:val="Placeholder Text"/>
    <w:basedOn w:val="DefaultParagraphFont"/>
    <w:uiPriority w:val="99"/>
    <w:semiHidden/>
    <w:rsid w:val="000C1A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cc.wa.gov/sites/default/files/2021-04/Code%20Change%20Form_Energy042821.docx" TargetMode="External"/><Relationship Id="rId13" Type="http://schemas.openxmlformats.org/officeDocument/2006/relationships/hyperlink" Target="https://vimeo.com/album/34623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meo.com/album/359871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cc.wa.gov/sites/default/files/2021-04/Methodology%20_Cost%20_Benefits%20_NRGCodeChanges_1_22_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bcc.wa.gov/sites/default/files/2021-04/Code%20Change%20Form_Energy042821.docx"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ofm.wa.gov/sites/default/files/public/legacy/budget/capitalforms/lifecyclecosttool.xlsb" TargetMode="External"/><Relationship Id="rId14" Type="http://schemas.openxmlformats.org/officeDocument/2006/relationships/hyperlink" Target="mailto:sbcc@des.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4831EE45DA4BF7AB72C1F56ABED925"/>
        <w:category>
          <w:name w:val="General"/>
          <w:gallery w:val="placeholder"/>
        </w:category>
        <w:types>
          <w:type w:val="bbPlcHdr"/>
        </w:types>
        <w:behaviors>
          <w:behavior w:val="content"/>
        </w:behaviors>
        <w:guid w:val="{C8181FF9-E9EC-4D3C-B8D2-327DBC93E0C1}"/>
      </w:docPartPr>
      <w:docPartBody>
        <w:p w:rsidR="004E7444" w:rsidRDefault="00926A61" w:rsidP="00926A61">
          <w:pPr>
            <w:pStyle w:val="CE4831EE45DA4BF7AB72C1F56ABED925"/>
          </w:pPr>
          <w:r w:rsidRPr="00D31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A61"/>
    <w:rsid w:val="004E7444"/>
    <w:rsid w:val="006A071A"/>
    <w:rsid w:val="0092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A61"/>
    <w:rPr>
      <w:color w:val="808080"/>
    </w:rPr>
  </w:style>
  <w:style w:type="paragraph" w:customStyle="1" w:styleId="CE4831EE45DA4BF7AB72C1F56ABED925">
    <w:name w:val="CE4831EE45DA4BF7AB72C1F56ABED925"/>
    <w:rsid w:val="00926A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6C32-4A4A-4822-A908-0EE704B9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Pitts, Shannon (DES)</cp:lastModifiedBy>
  <cp:revision>2</cp:revision>
  <cp:lastPrinted>2014-02-11T19:50:00Z</cp:lastPrinted>
  <dcterms:created xsi:type="dcterms:W3CDTF">2021-05-25T22:44:00Z</dcterms:created>
  <dcterms:modified xsi:type="dcterms:W3CDTF">2021-05-25T22:44:00Z</dcterms:modified>
</cp:coreProperties>
</file>