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CB" w:rsidRPr="00D96B31" w:rsidRDefault="002A15CB" w:rsidP="000160A5">
      <w:pPr>
        <w:tabs>
          <w:tab w:val="left" w:pos="-720"/>
        </w:tabs>
        <w:jc w:val="center"/>
        <w:rPr>
          <w:rFonts w:ascii="Times New Roman" w:hAnsi="Times New Roman"/>
          <w:b/>
        </w:rPr>
      </w:pPr>
    </w:p>
    <w:p w:rsidR="008806BC" w:rsidRPr="00217C93" w:rsidRDefault="00AC544B" w:rsidP="00217C93">
      <w:pPr>
        <w:tabs>
          <w:tab w:val="left" w:pos="-72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15-096</w:t>
      </w:r>
      <w:bookmarkStart w:id="0" w:name="_GoBack"/>
      <w:bookmarkEnd w:id="0"/>
    </w:p>
    <w:p w:rsidR="00BB1D76" w:rsidRDefault="00BB1D76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State Building Code to be </w:t>
      </w:r>
      <w:proofErr w:type="gramStart"/>
      <w:r>
        <w:rPr>
          <w:rFonts w:ascii="Times New Roman" w:hAnsi="Times New Roman"/>
          <w:b/>
        </w:rPr>
        <w:t>Amended</w:t>
      </w:r>
      <w:proofErr w:type="gramEnd"/>
      <w:r w:rsidR="00CC1473">
        <w:rPr>
          <w:rFonts w:ascii="Times New Roman" w:hAnsi="Times New Roman"/>
          <w:b/>
        </w:rPr>
        <w:t>:</w:t>
      </w:r>
    </w:p>
    <w:p w:rsidR="00300162" w:rsidRDefault="00BB1D76" w:rsidP="0033146D">
      <w:pPr>
        <w:tabs>
          <w:tab w:val="left" w:pos="-72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5C82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77F0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>
        <w:rPr>
          <w:rFonts w:ascii="Times New Roman" w:hAnsi="Times New Roman"/>
          <w:szCs w:val="24"/>
        </w:rPr>
        <w:fldChar w:fldCharType="end"/>
      </w:r>
      <w:r w:rsidR="00CC1844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Building Code</w:t>
      </w: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300162">
        <w:rPr>
          <w:rFonts w:ascii="Times New Roman" w:hAnsi="Times New Roman"/>
        </w:rPr>
        <w:t>State Energy Code</w:t>
      </w:r>
    </w:p>
    <w:p w:rsidR="00BB1D76" w:rsidRDefault="00BB1D76" w:rsidP="0033146D">
      <w:pPr>
        <w:tabs>
          <w:tab w:val="left" w:pos="-720"/>
          <w:tab w:val="left" w:pos="720"/>
          <w:tab w:val="left" w:pos="57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 w:rsidR="00CC1844">
        <w:rPr>
          <w:rFonts w:ascii="Times New Roman" w:hAnsi="Times New Roman"/>
          <w:szCs w:val="24"/>
        </w:rPr>
        <w:t xml:space="preserve">  </w:t>
      </w:r>
      <w:r w:rsidR="00256274">
        <w:rPr>
          <w:rFonts w:ascii="Times New Roman" w:hAnsi="Times New Roman"/>
        </w:rPr>
        <w:t>ICC ANSI A117.1 Accessibility Code</w:t>
      </w: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Mechanical Code</w:t>
      </w:r>
    </w:p>
    <w:p w:rsidR="00BB1D76" w:rsidRDefault="00BB1D76" w:rsidP="0033146D">
      <w:pPr>
        <w:tabs>
          <w:tab w:val="left" w:pos="-720"/>
          <w:tab w:val="left" w:pos="720"/>
          <w:tab w:val="left" w:pos="57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</w:t>
      </w:r>
      <w:r w:rsidR="00256274" w:rsidRPr="002F26F5">
        <w:rPr>
          <w:rFonts w:ascii="Times New Roman" w:hAnsi="Times New Roman"/>
        </w:rPr>
        <w:t>International Existing Building Code</w:t>
      </w: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Fuel Gas Code</w:t>
      </w:r>
    </w:p>
    <w:p w:rsidR="00BB1D76" w:rsidRDefault="00BB1D76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International Residential Code</w:t>
      </w: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NFPA 54 National Fuel Gas Code</w:t>
      </w:r>
    </w:p>
    <w:p w:rsidR="00BB1D76" w:rsidRDefault="00BB1D76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7423B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256274">
        <w:rPr>
          <w:rFonts w:ascii="Times New Roman" w:hAnsi="Times New Roman"/>
        </w:rPr>
        <w:t>International Fire Code</w:t>
      </w: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</w:rPr>
        <w:t xml:space="preserve">  NFPA 58 Liquefied Petroleum Gas Code</w:t>
      </w:r>
    </w:p>
    <w:p w:rsidR="004A172E" w:rsidRDefault="004A172E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Uniform Plumbing Code</w:t>
      </w:r>
      <w:r>
        <w:rPr>
          <w:rFonts w:ascii="Times New Roman" w:hAnsi="Times New Roman"/>
        </w:rPr>
        <w:tab/>
      </w:r>
      <w:r w:rsidR="00755C82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Wildland Urban Interface</w:t>
      </w:r>
      <w:r w:rsidR="00256274">
        <w:rPr>
          <w:rFonts w:ascii="Times New Roman" w:hAnsi="Times New Roman"/>
        </w:rPr>
        <w:t xml:space="preserve"> Code</w:t>
      </w:r>
    </w:p>
    <w:p w:rsidR="00BB1D76" w:rsidRDefault="00BB1D76" w:rsidP="00BB1D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977F0" w:rsidRPr="00E977F0" w:rsidRDefault="00BB1D76" w:rsidP="00E977F0">
      <w:pPr>
        <w:tabs>
          <w:tab w:val="left" w:pos="-720"/>
        </w:tabs>
        <w:spacing w:before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Section</w:t>
      </w:r>
      <w:r w:rsidR="00B75D4C">
        <w:rPr>
          <w:rFonts w:ascii="Times New Roman" w:hAnsi="Times New Roman"/>
          <w:b/>
        </w:rPr>
        <w:t>(s)</w:t>
      </w:r>
      <w:r w:rsidR="00243532">
        <w:rPr>
          <w:rFonts w:ascii="Times New Roman" w:hAnsi="Times New Roman"/>
          <w:b/>
        </w:rPr>
        <w:t>:</w:t>
      </w:r>
      <w:r w:rsidR="00AE4B80">
        <w:rPr>
          <w:rFonts w:ascii="Times New Roman" w:hAnsi="Times New Roman"/>
          <w:b/>
        </w:rPr>
        <w:t xml:space="preserve"> </w:t>
      </w:r>
      <w:r w:rsidR="002C7265">
        <w:rPr>
          <w:rFonts w:ascii="Times New Roman" w:hAnsi="Times New Roman"/>
          <w:b/>
        </w:rPr>
        <w:t xml:space="preserve">Washington State Amendment to </w:t>
      </w:r>
      <w:r w:rsidR="00E977F0" w:rsidRPr="00E977F0">
        <w:rPr>
          <w:rFonts w:ascii="Times New Roman" w:hAnsi="Times New Roman"/>
          <w:b/>
        </w:rPr>
        <w:t>IBC</w:t>
      </w:r>
      <w:r w:rsidR="002C7265">
        <w:rPr>
          <w:rFonts w:ascii="Times New Roman" w:hAnsi="Times New Roman"/>
          <w:b/>
        </w:rPr>
        <w:t xml:space="preserve"> </w:t>
      </w:r>
      <w:r w:rsidR="002C7265" w:rsidRPr="002C7265">
        <w:rPr>
          <w:rFonts w:ascii="Times New Roman" w:hAnsi="Times New Roman"/>
          <w:b/>
        </w:rPr>
        <w:t>1018.6</w:t>
      </w:r>
    </w:p>
    <w:p w:rsidR="00F5023C" w:rsidRDefault="00243532" w:rsidP="00BB1D76">
      <w:pPr>
        <w:tabs>
          <w:tab w:val="left" w:pos="-720"/>
        </w:tabs>
        <w:spacing w:before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 xml:space="preserve">: </w:t>
      </w:r>
      <w:r w:rsidR="002C7265">
        <w:rPr>
          <w:rFonts w:ascii="Times New Roman" w:hAnsi="Times New Roman"/>
          <w:b/>
        </w:rPr>
        <w:t>Corridor continuity</w:t>
      </w:r>
    </w:p>
    <w:p w:rsidR="00CC1473" w:rsidRDefault="004A172E" w:rsidP="00BB1D76">
      <w:pPr>
        <w:tabs>
          <w:tab w:val="left" w:pos="-720"/>
        </w:tabs>
        <w:rPr>
          <w:rFonts w:ascii="Times New Roman" w:hAnsi="Times New Roman"/>
        </w:rPr>
      </w:pPr>
      <w:r w:rsidRPr="007464D5">
        <w:rPr>
          <w:rFonts w:ascii="Times New Roman" w:hAnsi="Times New Roman"/>
          <w:szCs w:val="24"/>
        </w:rPr>
        <w:tab/>
      </w:r>
    </w:p>
    <w:p w:rsidR="00243532" w:rsidRDefault="00243532" w:rsidP="00BB1D76">
      <w:pPr>
        <w:tabs>
          <w:tab w:val="left" w:pos="-720"/>
        </w:tabs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 </w:t>
      </w:r>
      <w:r w:rsidR="004A172E">
        <w:rPr>
          <w:rFonts w:ascii="Times New Roman" w:hAnsi="Times New Roman"/>
          <w:b/>
        </w:rPr>
        <w:t>Proponent</w:t>
      </w:r>
      <w:r w:rsidR="00B7203D">
        <w:rPr>
          <w:rFonts w:ascii="Times New Roman" w:hAnsi="Times New Roman"/>
          <w:b/>
        </w:rPr>
        <w:t xml:space="preserve"> Name</w:t>
      </w:r>
      <w:r w:rsidR="0071704D">
        <w:rPr>
          <w:rFonts w:ascii="Times New Roman" w:hAnsi="Times New Roman"/>
          <w:b/>
        </w:rPr>
        <w:t xml:space="preserve"> (Specific local government, organization or individual)</w:t>
      </w:r>
      <w:r>
        <w:rPr>
          <w:rFonts w:ascii="Times New Roman" w:hAnsi="Times New Roman"/>
          <w:b/>
        </w:rPr>
        <w:t>:</w:t>
      </w:r>
    </w:p>
    <w:p w:rsidR="00243532" w:rsidRDefault="004A172E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43532">
        <w:rPr>
          <w:rFonts w:ascii="Times New Roman" w:hAnsi="Times New Roman"/>
          <w:b/>
        </w:rPr>
        <w:t>Proponent</w:t>
      </w:r>
      <w:r w:rsidR="00243532">
        <w:rPr>
          <w:rFonts w:ascii="Times New Roman" w:hAnsi="Times New Roman"/>
          <w:b/>
        </w:rPr>
        <w:t>:</w:t>
      </w:r>
      <w:r w:rsidR="007464D5">
        <w:rPr>
          <w:rFonts w:ascii="Times New Roman" w:hAnsi="Times New Roman"/>
          <w:b/>
        </w:rPr>
        <w:tab/>
      </w:r>
      <w:r w:rsidR="00E977F0">
        <w:rPr>
          <w:rFonts w:ascii="Times New Roman" w:hAnsi="Times New Roman"/>
          <w:b/>
        </w:rPr>
        <w:t>Department of Health: Construction Review Services</w:t>
      </w:r>
    </w:p>
    <w:p w:rsid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 w:rsidRPr="00243532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>:</w:t>
      </w:r>
      <w:r w:rsidR="004A172E" w:rsidRPr="00243532">
        <w:rPr>
          <w:rFonts w:ascii="Times New Roman" w:hAnsi="Times New Roman"/>
          <w:b/>
        </w:rPr>
        <w:tab/>
      </w:r>
    </w:p>
    <w:p w:rsidR="00BB1D76" w:rsidRP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 w:rsidRPr="00243532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>:</w:t>
      </w:r>
      <w:r w:rsidR="00E977F0" w:rsidRPr="00E977F0">
        <w:rPr>
          <w:rFonts w:ascii="Times New Roman" w:hAnsi="Times New Roman"/>
          <w:b/>
        </w:rPr>
        <w:t xml:space="preserve"> </w:t>
      </w:r>
      <w:r w:rsidR="00E977F0">
        <w:rPr>
          <w:rFonts w:ascii="Times New Roman" w:hAnsi="Times New Roman"/>
          <w:b/>
        </w:rPr>
        <w:t>2/2015</w:t>
      </w:r>
    </w:p>
    <w:p w:rsidR="00BB1D76" w:rsidRDefault="00BB1D76" w:rsidP="00BB1D76">
      <w:pPr>
        <w:tabs>
          <w:tab w:val="left" w:pos="-720"/>
        </w:tabs>
        <w:rPr>
          <w:rFonts w:ascii="Times New Roman" w:hAnsi="Times New Roman"/>
        </w:rPr>
      </w:pPr>
    </w:p>
    <w:p w:rsidR="00BB1D76" w:rsidRPr="00243532" w:rsidRDefault="00BB1D76" w:rsidP="00243532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 </w:t>
      </w:r>
      <w:r w:rsidR="0071704D">
        <w:rPr>
          <w:rFonts w:ascii="Times New Roman" w:hAnsi="Times New Roman"/>
          <w:b/>
        </w:rPr>
        <w:t xml:space="preserve">Designated </w:t>
      </w:r>
      <w:r>
        <w:rPr>
          <w:rFonts w:ascii="Times New Roman" w:hAnsi="Times New Roman"/>
          <w:b/>
        </w:rPr>
        <w:t>Contact Person:</w:t>
      </w:r>
    </w:p>
    <w:p w:rsidR="00E977F0" w:rsidRDefault="00243532" w:rsidP="00E977F0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977F0">
        <w:rPr>
          <w:rFonts w:ascii="Times New Roman" w:hAnsi="Times New Roman"/>
          <w:b/>
        </w:rPr>
        <w:t>Name:</w:t>
      </w:r>
      <w:r w:rsidR="00E977F0">
        <w:rPr>
          <w:rFonts w:ascii="Times New Roman" w:hAnsi="Times New Roman"/>
          <w:b/>
        </w:rPr>
        <w:tab/>
        <w:t xml:space="preserve"> </w:t>
      </w:r>
      <w:r w:rsidR="0057423B">
        <w:rPr>
          <w:rFonts w:ascii="Times New Roman" w:hAnsi="Times New Roman"/>
          <w:b/>
        </w:rPr>
        <w:t>Mina Zarelli</w:t>
      </w:r>
    </w:p>
    <w:p w:rsidR="00E977F0" w:rsidRDefault="00E977F0" w:rsidP="00E977F0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Title: Senior Plans Reviewer</w:t>
      </w:r>
    </w:p>
    <w:p w:rsidR="00E977F0" w:rsidRDefault="00E977F0" w:rsidP="00E977F0">
      <w:pPr>
        <w:tabs>
          <w:tab w:val="left" w:pos="-72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Address:  111 Israel Rd. Tumwater WA 98501</w:t>
      </w:r>
    </w:p>
    <w:p w:rsidR="00E977F0" w:rsidRDefault="00E977F0" w:rsidP="00E977F0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E977F0" w:rsidRDefault="00E977F0" w:rsidP="00E977F0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96B31">
        <w:rPr>
          <w:rFonts w:ascii="Times New Roman" w:hAnsi="Times New Roman"/>
          <w:b/>
        </w:rPr>
        <w:t>Office Phone</w:t>
      </w:r>
      <w:r>
        <w:rPr>
          <w:rFonts w:ascii="Times New Roman" w:hAnsi="Times New Roman"/>
          <w:b/>
        </w:rPr>
        <w:t>:  360-236-2954</w:t>
      </w:r>
    </w:p>
    <w:p w:rsidR="00E977F0" w:rsidRDefault="00E977F0" w:rsidP="00E977F0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Cell:  </w:t>
      </w:r>
    </w:p>
    <w:p w:rsidR="00E977F0" w:rsidRPr="00B7203D" w:rsidRDefault="00E977F0" w:rsidP="00E977F0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E-Mail address:  </w:t>
      </w:r>
      <w:r w:rsidR="00AE4B80">
        <w:rPr>
          <w:rFonts w:ascii="Times New Roman" w:hAnsi="Times New Roman"/>
          <w:b/>
        </w:rPr>
        <w:t>mina.zarelli@d</w:t>
      </w:r>
      <w:r>
        <w:rPr>
          <w:rFonts w:ascii="Times New Roman" w:hAnsi="Times New Roman"/>
          <w:b/>
        </w:rPr>
        <w:t>oh.wa.gov</w:t>
      </w:r>
    </w:p>
    <w:p w:rsidR="00BB1D76" w:rsidRDefault="00BB1D76" w:rsidP="00E977F0">
      <w:pPr>
        <w:tabs>
          <w:tab w:val="left" w:pos="-720"/>
        </w:tabs>
        <w:spacing w:line="276" w:lineRule="auto"/>
        <w:rPr>
          <w:rFonts w:ascii="Times New Roman" w:hAnsi="Times New Roman"/>
        </w:rPr>
      </w:pPr>
    </w:p>
    <w:p w:rsidR="00256274" w:rsidRDefault="00256274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B1D76" w:rsidRDefault="00D17C4C" w:rsidP="00D17C4C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BB1D76">
        <w:rPr>
          <w:rFonts w:ascii="Times New Roman" w:hAnsi="Times New Roman"/>
          <w:b/>
        </w:rPr>
        <w:t>.  Proposed Code Amendment</w:t>
      </w:r>
      <w:r w:rsidR="000160A5">
        <w:rPr>
          <w:rFonts w:ascii="Times New Roman" w:hAnsi="Times New Roman"/>
        </w:rPr>
        <w:t xml:space="preserve">. </w:t>
      </w:r>
    </w:p>
    <w:p w:rsidR="00D17C4C" w:rsidRPr="00D17C4C" w:rsidRDefault="00D17C4C" w:rsidP="00D17C4C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Code</w:t>
      </w:r>
      <w:r w:rsidR="009B169E">
        <w:rPr>
          <w:rFonts w:ascii="Times New Roman" w:hAnsi="Times New Roman"/>
          <w:b/>
        </w:rPr>
        <w:t>(s)</w:t>
      </w:r>
      <w:r>
        <w:rPr>
          <w:rFonts w:ascii="Times New Roman" w:hAnsi="Times New Roman"/>
        </w:rPr>
        <w:t xml:space="preserve"> ___</w:t>
      </w:r>
      <w:r w:rsidR="00955634">
        <w:rPr>
          <w:rFonts w:ascii="Times New Roman" w:hAnsi="Times New Roman"/>
        </w:rPr>
        <w:t>2012 IBC Amendment</w:t>
      </w:r>
      <w:r w:rsidR="00E977F0" w:rsidRPr="0058012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__________________</w:t>
      </w:r>
      <w:r w:rsidR="0051476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Section</w:t>
      </w:r>
      <w:r w:rsidR="009B169E">
        <w:rPr>
          <w:rFonts w:ascii="Times New Roman" w:hAnsi="Times New Roman"/>
          <w:b/>
        </w:rPr>
        <w:t>(s)</w:t>
      </w:r>
      <w:r w:rsidR="00E977F0">
        <w:rPr>
          <w:rFonts w:ascii="Times New Roman" w:hAnsi="Times New Roman"/>
        </w:rPr>
        <w:t xml:space="preserve"> __</w:t>
      </w:r>
      <w:r w:rsidR="002C7265" w:rsidRPr="002C7265">
        <w:rPr>
          <w:rFonts w:ascii="Times New Roman" w:hAnsi="Times New Roman"/>
          <w:u w:val="single"/>
        </w:rPr>
        <w:t>10</w:t>
      </w:r>
      <w:r w:rsidR="00955634">
        <w:rPr>
          <w:rFonts w:ascii="Times New Roman" w:hAnsi="Times New Roman"/>
          <w:u w:val="single"/>
        </w:rPr>
        <w:t>18</w:t>
      </w:r>
      <w:r w:rsidR="002C7265" w:rsidRPr="002C7265">
        <w:rPr>
          <w:rFonts w:ascii="Times New Roman" w:hAnsi="Times New Roman"/>
          <w:u w:val="single"/>
        </w:rPr>
        <w:t>.6</w:t>
      </w:r>
      <w:r w:rsidR="00227B70" w:rsidRPr="00E977F0">
        <w:rPr>
          <w:rFonts w:ascii="Times New Roman" w:hAnsi="Times New Roman"/>
        </w:rPr>
        <w:t>_</w:t>
      </w:r>
      <w:r w:rsidR="009B169E" w:rsidRPr="00E977F0">
        <w:rPr>
          <w:rFonts w:ascii="Times New Roman" w:hAnsi="Times New Roman"/>
        </w:rPr>
        <w:t>_____</w:t>
      </w:r>
      <w:r w:rsidR="00F5023C">
        <w:rPr>
          <w:rFonts w:ascii="Times New Roman" w:hAnsi="Times New Roman"/>
        </w:rPr>
        <w:t xml:space="preserve"> </w:t>
      </w:r>
    </w:p>
    <w:p w:rsidR="00BB1D76" w:rsidRDefault="00BB1D76" w:rsidP="002C7265">
      <w:pPr>
        <w:tabs>
          <w:tab w:val="left" w:pos="-720"/>
        </w:tabs>
        <w:ind w:left="720"/>
        <w:rPr>
          <w:rFonts w:ascii="Times New Roman" w:hAnsi="Times New Roman"/>
        </w:rPr>
      </w:pPr>
    </w:p>
    <w:p w:rsidR="002C7265" w:rsidRPr="002C7265" w:rsidRDefault="002C7265" w:rsidP="002C7265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color w:val="000000"/>
          <w:sz w:val="19"/>
          <w:szCs w:val="19"/>
        </w:rPr>
      </w:pPr>
      <w:r w:rsidRPr="002C7265">
        <w:rPr>
          <w:rFonts w:ascii="Times New Roman" w:eastAsiaTheme="minorHAnsi" w:hAnsi="Times New Roman"/>
          <w:b/>
          <w:bCs/>
          <w:color w:val="000000"/>
          <w:sz w:val="19"/>
          <w:szCs w:val="19"/>
        </w:rPr>
        <w:t xml:space="preserve">1018.6 Corridor continuity. </w:t>
      </w:r>
      <w:r w:rsidRPr="002C7265">
        <w:rPr>
          <w:rFonts w:ascii="Times New Roman" w:eastAsiaTheme="minorHAnsi" w:hAnsi="Times New Roman"/>
          <w:color w:val="000000"/>
          <w:sz w:val="19"/>
          <w:szCs w:val="19"/>
        </w:rPr>
        <w:t xml:space="preserve">Fire-resistance-rated corridors shall be continuous from the point of entry to an exit, and shall not be interrupted by intervening rooms. Where the path of egress travel within a fire-resistance-rated corridor to the exit includes travel along unenclosed exit access stairways or ramps, the fire resistance-rating shall be continuous for the length of the stairway or ramp and for the length of the connecting corridor on the adjacent floor leading to the exit. </w:t>
      </w:r>
    </w:p>
    <w:p w:rsidR="002C7265" w:rsidRPr="002C7265" w:rsidRDefault="002C7265" w:rsidP="002C7265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color w:val="000000"/>
          <w:sz w:val="19"/>
          <w:szCs w:val="19"/>
        </w:rPr>
      </w:pPr>
      <w:r w:rsidRPr="002C7265">
        <w:rPr>
          <w:rFonts w:ascii="Times New Roman" w:eastAsiaTheme="minorHAnsi" w:hAnsi="Times New Roman"/>
          <w:b/>
          <w:bCs/>
          <w:color w:val="000000"/>
          <w:sz w:val="19"/>
          <w:szCs w:val="19"/>
        </w:rPr>
        <w:t xml:space="preserve">Exceptions: </w:t>
      </w:r>
    </w:p>
    <w:p w:rsidR="002C7265" w:rsidRPr="002C7265" w:rsidRDefault="002C7265" w:rsidP="002C7265">
      <w:pPr>
        <w:autoSpaceDE w:val="0"/>
        <w:autoSpaceDN w:val="0"/>
        <w:adjustRightInd w:val="0"/>
        <w:ind w:left="2160"/>
        <w:rPr>
          <w:rFonts w:ascii="Times New Roman" w:eastAsiaTheme="minorHAnsi" w:hAnsi="Times New Roman"/>
          <w:color w:val="000000"/>
          <w:sz w:val="19"/>
          <w:szCs w:val="19"/>
        </w:rPr>
      </w:pPr>
      <w:r w:rsidRPr="002C7265">
        <w:rPr>
          <w:rFonts w:ascii="Times New Roman" w:eastAsiaTheme="minorHAnsi" w:hAnsi="Times New Roman"/>
          <w:color w:val="000000"/>
          <w:sz w:val="19"/>
          <w:szCs w:val="19"/>
        </w:rPr>
        <w:t xml:space="preserve">1. Foyers, lobbies or reception rooms constructed as required for corridors shall not be construed as intervening rooms. </w:t>
      </w:r>
    </w:p>
    <w:p w:rsidR="002C7265" w:rsidRPr="002C7265" w:rsidRDefault="002C7265" w:rsidP="002C7265">
      <w:pPr>
        <w:autoSpaceDE w:val="0"/>
        <w:autoSpaceDN w:val="0"/>
        <w:adjustRightInd w:val="0"/>
        <w:ind w:left="2160"/>
        <w:rPr>
          <w:rFonts w:ascii="Times New Roman" w:eastAsiaTheme="minorHAnsi" w:hAnsi="Times New Roman"/>
          <w:strike/>
          <w:color w:val="000000"/>
          <w:sz w:val="19"/>
          <w:szCs w:val="19"/>
        </w:rPr>
      </w:pPr>
      <w:r w:rsidRPr="002C7265">
        <w:rPr>
          <w:rFonts w:ascii="Times New Roman" w:eastAsiaTheme="minorHAnsi" w:hAnsi="Times New Roman"/>
          <w:strike/>
          <w:color w:val="000000"/>
          <w:sz w:val="19"/>
          <w:szCs w:val="19"/>
        </w:rPr>
        <w:t xml:space="preserve">2. In Group R-2 boarding rooms and residential treatment facilities licensed by Washington State, seating areas shall be allowed to be open to the corridor provided: </w:t>
      </w:r>
    </w:p>
    <w:p w:rsidR="002C7265" w:rsidRPr="002C7265" w:rsidRDefault="002C7265" w:rsidP="002C7265">
      <w:pPr>
        <w:autoSpaceDE w:val="0"/>
        <w:autoSpaceDN w:val="0"/>
        <w:adjustRightInd w:val="0"/>
        <w:ind w:left="2880"/>
        <w:rPr>
          <w:rFonts w:ascii="Times New Roman" w:eastAsiaTheme="minorHAnsi" w:hAnsi="Times New Roman"/>
          <w:strike/>
          <w:color w:val="000000"/>
          <w:sz w:val="19"/>
          <w:szCs w:val="19"/>
        </w:rPr>
      </w:pPr>
      <w:r w:rsidRPr="002C7265">
        <w:rPr>
          <w:rFonts w:ascii="Times New Roman" w:eastAsiaTheme="minorHAnsi" w:hAnsi="Times New Roman"/>
          <w:strike/>
          <w:color w:val="000000"/>
          <w:sz w:val="19"/>
          <w:szCs w:val="19"/>
        </w:rPr>
        <w:t xml:space="preserve">2.1 The seating area is constructed as required for the corridor; </w:t>
      </w:r>
    </w:p>
    <w:p w:rsidR="002C7265" w:rsidRPr="002C7265" w:rsidRDefault="002C7265" w:rsidP="002C7265">
      <w:pPr>
        <w:autoSpaceDE w:val="0"/>
        <w:autoSpaceDN w:val="0"/>
        <w:adjustRightInd w:val="0"/>
        <w:ind w:left="2880"/>
        <w:rPr>
          <w:rFonts w:ascii="Times New Roman" w:eastAsiaTheme="minorHAnsi" w:hAnsi="Times New Roman"/>
          <w:strike/>
          <w:color w:val="000000"/>
          <w:sz w:val="19"/>
          <w:szCs w:val="19"/>
        </w:rPr>
      </w:pPr>
      <w:r w:rsidRPr="002C7265">
        <w:rPr>
          <w:rFonts w:ascii="Times New Roman" w:eastAsiaTheme="minorHAnsi" w:hAnsi="Times New Roman"/>
          <w:strike/>
          <w:color w:val="000000"/>
          <w:sz w:val="19"/>
          <w:szCs w:val="19"/>
        </w:rPr>
        <w:t xml:space="preserve">2.2 The floor is separated into at least two compartments complying with Section 407.4; </w:t>
      </w:r>
    </w:p>
    <w:p w:rsidR="002C7265" w:rsidRPr="002C7265" w:rsidRDefault="002C7265" w:rsidP="002C7265">
      <w:pPr>
        <w:autoSpaceDE w:val="0"/>
        <w:autoSpaceDN w:val="0"/>
        <w:adjustRightInd w:val="0"/>
        <w:ind w:left="2880"/>
        <w:rPr>
          <w:rFonts w:ascii="Times New Roman" w:eastAsiaTheme="minorHAnsi" w:hAnsi="Times New Roman"/>
          <w:strike/>
          <w:color w:val="000000"/>
          <w:sz w:val="19"/>
          <w:szCs w:val="19"/>
        </w:rPr>
      </w:pPr>
      <w:r w:rsidRPr="002C7265">
        <w:rPr>
          <w:rFonts w:ascii="Times New Roman" w:eastAsiaTheme="minorHAnsi" w:hAnsi="Times New Roman"/>
          <w:strike/>
          <w:color w:val="000000"/>
          <w:sz w:val="19"/>
          <w:szCs w:val="19"/>
        </w:rPr>
        <w:t xml:space="preserve">2.3 Each individual seating area does not exceed 150 square feet, excluding the corridor width; </w:t>
      </w:r>
    </w:p>
    <w:p w:rsidR="002C7265" w:rsidRPr="002C7265" w:rsidRDefault="002C7265" w:rsidP="002C7265">
      <w:pPr>
        <w:autoSpaceDE w:val="0"/>
        <w:autoSpaceDN w:val="0"/>
        <w:adjustRightInd w:val="0"/>
        <w:ind w:left="2880"/>
        <w:rPr>
          <w:rFonts w:ascii="Times New Roman" w:eastAsiaTheme="minorHAnsi" w:hAnsi="Times New Roman"/>
          <w:strike/>
          <w:color w:val="000000"/>
          <w:sz w:val="19"/>
          <w:szCs w:val="19"/>
        </w:rPr>
      </w:pPr>
      <w:r w:rsidRPr="002C7265">
        <w:rPr>
          <w:rFonts w:ascii="Times New Roman" w:eastAsiaTheme="minorHAnsi" w:hAnsi="Times New Roman"/>
          <w:strike/>
          <w:color w:val="000000"/>
          <w:sz w:val="19"/>
          <w:szCs w:val="19"/>
        </w:rPr>
        <w:t xml:space="preserve">2.4 The combined total space of seating areas per compartment does not exceed 300 square feet, excluding the corridor width; </w:t>
      </w:r>
    </w:p>
    <w:p w:rsidR="002C7265" w:rsidRPr="002C7265" w:rsidRDefault="002C7265" w:rsidP="002C7265">
      <w:pPr>
        <w:autoSpaceDE w:val="0"/>
        <w:autoSpaceDN w:val="0"/>
        <w:adjustRightInd w:val="0"/>
        <w:ind w:left="2880"/>
        <w:rPr>
          <w:rFonts w:ascii="Times New Roman" w:eastAsiaTheme="minorHAnsi" w:hAnsi="Times New Roman"/>
          <w:strike/>
          <w:color w:val="000000"/>
          <w:sz w:val="19"/>
          <w:szCs w:val="19"/>
        </w:rPr>
      </w:pPr>
      <w:r w:rsidRPr="002C7265">
        <w:rPr>
          <w:rFonts w:ascii="Times New Roman" w:eastAsiaTheme="minorHAnsi" w:hAnsi="Times New Roman"/>
          <w:strike/>
          <w:color w:val="000000"/>
          <w:sz w:val="19"/>
          <w:szCs w:val="19"/>
        </w:rPr>
        <w:t xml:space="preserve">2.5 Combustible furnishings located within the seating area shall be in accordance with the International Fire Code Section 805; and </w:t>
      </w:r>
    </w:p>
    <w:p w:rsidR="009B169E" w:rsidRPr="002C7265" w:rsidRDefault="002C7265" w:rsidP="002C7265">
      <w:pPr>
        <w:tabs>
          <w:tab w:val="left" w:pos="-720"/>
          <w:tab w:val="left" w:pos="0"/>
          <w:tab w:val="left" w:pos="8832"/>
        </w:tabs>
        <w:ind w:left="2880"/>
        <w:rPr>
          <w:rFonts w:ascii="Times New Roman" w:eastAsiaTheme="minorHAnsi" w:hAnsi="Times New Roman"/>
          <w:strike/>
          <w:color w:val="000000"/>
          <w:sz w:val="19"/>
          <w:szCs w:val="19"/>
        </w:rPr>
      </w:pPr>
      <w:r w:rsidRPr="002C7265">
        <w:rPr>
          <w:rFonts w:ascii="Times New Roman" w:eastAsiaTheme="minorHAnsi" w:hAnsi="Times New Roman"/>
          <w:strike/>
          <w:color w:val="000000"/>
          <w:sz w:val="19"/>
          <w:szCs w:val="19"/>
        </w:rPr>
        <w:t>2.6 Emergency means of egress lighting is provided as required by Section 1006 to illuminate the area.</w:t>
      </w:r>
    </w:p>
    <w:p w:rsidR="002C7265" w:rsidRDefault="002C7265" w:rsidP="002C7265">
      <w:pPr>
        <w:tabs>
          <w:tab w:val="left" w:pos="-720"/>
          <w:tab w:val="left" w:pos="0"/>
          <w:tab w:val="left" w:pos="8832"/>
        </w:tabs>
        <w:ind w:left="2160"/>
        <w:rPr>
          <w:rFonts w:ascii="Times New Roman" w:eastAsiaTheme="minorHAnsi" w:hAnsi="Times New Roman"/>
          <w:color w:val="000000"/>
          <w:sz w:val="19"/>
          <w:szCs w:val="19"/>
        </w:rPr>
      </w:pPr>
    </w:p>
    <w:p w:rsidR="002C7265" w:rsidRDefault="002C7265" w:rsidP="002C7265">
      <w:pPr>
        <w:tabs>
          <w:tab w:val="left" w:pos="-720"/>
          <w:tab w:val="left" w:pos="0"/>
          <w:tab w:val="left" w:pos="8832"/>
        </w:tabs>
        <w:rPr>
          <w:rFonts w:ascii="Times New Roman" w:hAnsi="Times New Roman"/>
        </w:rPr>
      </w:pPr>
    </w:p>
    <w:p w:rsidR="00E977F0" w:rsidRPr="00E977F0" w:rsidRDefault="008232EC" w:rsidP="00E977F0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</w:tabs>
        <w:rPr>
          <w:rFonts w:ascii="Times New Roman" w:hAnsi="Times New Roman"/>
          <w:szCs w:val="24"/>
        </w:rPr>
      </w:pPr>
      <w:r w:rsidRPr="00E977F0">
        <w:rPr>
          <w:rFonts w:ascii="Times New Roman" w:hAnsi="Times New Roman"/>
          <w:b/>
          <w:szCs w:val="24"/>
        </w:rPr>
        <w:t>Briefly explain your proposed amendment, including the purpose, benefits and problems addressed.</w:t>
      </w:r>
      <w:r w:rsidRPr="00E977F0">
        <w:rPr>
          <w:rFonts w:ascii="Times New Roman" w:hAnsi="Times New Roman"/>
          <w:szCs w:val="24"/>
        </w:rPr>
        <w:t xml:space="preserve"> </w:t>
      </w:r>
    </w:p>
    <w:p w:rsidR="00DB06E9" w:rsidRDefault="00DB06E9" w:rsidP="00E977F0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  <w:szCs w:val="24"/>
        </w:rPr>
      </w:pPr>
    </w:p>
    <w:p w:rsidR="008E2B7B" w:rsidRDefault="00850D23" w:rsidP="002C7265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proposal d</w:t>
      </w:r>
      <w:r w:rsidR="002C7265">
        <w:rPr>
          <w:rFonts w:ascii="Times New Roman" w:hAnsi="Times New Roman"/>
          <w:szCs w:val="24"/>
        </w:rPr>
        <w:t>elete</w:t>
      </w:r>
      <w:r>
        <w:rPr>
          <w:rFonts w:ascii="Times New Roman" w:hAnsi="Times New Roman"/>
          <w:szCs w:val="24"/>
        </w:rPr>
        <w:t>s</w:t>
      </w:r>
      <w:r w:rsidR="002C7265">
        <w:rPr>
          <w:rFonts w:ascii="Times New Roman" w:hAnsi="Times New Roman"/>
          <w:szCs w:val="24"/>
        </w:rPr>
        <w:t xml:space="preserve"> the </w:t>
      </w:r>
      <w:r w:rsidR="00806AAB">
        <w:rPr>
          <w:rFonts w:ascii="Times New Roman" w:hAnsi="Times New Roman"/>
          <w:szCs w:val="24"/>
        </w:rPr>
        <w:t>current s</w:t>
      </w:r>
      <w:r w:rsidR="002C7265">
        <w:rPr>
          <w:rFonts w:ascii="Times New Roman" w:hAnsi="Times New Roman"/>
          <w:szCs w:val="24"/>
        </w:rPr>
        <w:t xml:space="preserve">tate amendment </w:t>
      </w:r>
      <w:r w:rsidR="00806AAB">
        <w:rPr>
          <w:rFonts w:ascii="Times New Roman" w:hAnsi="Times New Roman"/>
          <w:szCs w:val="24"/>
        </w:rPr>
        <w:t>for seating</w:t>
      </w:r>
      <w:r w:rsidR="002C7265">
        <w:rPr>
          <w:rFonts w:ascii="Times New Roman" w:hAnsi="Times New Roman"/>
          <w:szCs w:val="24"/>
        </w:rPr>
        <w:t xml:space="preserve"> areas open to the corridor. The </w:t>
      </w:r>
      <w:r w:rsidR="00806AAB">
        <w:rPr>
          <w:rFonts w:ascii="Times New Roman" w:hAnsi="Times New Roman"/>
          <w:szCs w:val="24"/>
        </w:rPr>
        <w:t xml:space="preserve">original </w:t>
      </w:r>
      <w:r w:rsidR="002C7265">
        <w:rPr>
          <w:rFonts w:ascii="Times New Roman" w:hAnsi="Times New Roman"/>
          <w:szCs w:val="24"/>
        </w:rPr>
        <w:t xml:space="preserve">intent </w:t>
      </w:r>
      <w:r w:rsidR="008E2B7B">
        <w:rPr>
          <w:rFonts w:ascii="Times New Roman" w:hAnsi="Times New Roman"/>
          <w:szCs w:val="24"/>
        </w:rPr>
        <w:t xml:space="preserve">was to </w:t>
      </w:r>
      <w:r w:rsidR="002C7265">
        <w:rPr>
          <w:rFonts w:ascii="Times New Roman" w:hAnsi="Times New Roman"/>
          <w:szCs w:val="24"/>
        </w:rPr>
        <w:t>clarif</w:t>
      </w:r>
      <w:r w:rsidR="008E2B7B">
        <w:rPr>
          <w:rFonts w:ascii="Times New Roman" w:hAnsi="Times New Roman"/>
          <w:szCs w:val="24"/>
        </w:rPr>
        <w:t>y</w:t>
      </w:r>
      <w:r w:rsidR="002C7265">
        <w:rPr>
          <w:rFonts w:ascii="Times New Roman" w:hAnsi="Times New Roman"/>
          <w:szCs w:val="24"/>
        </w:rPr>
        <w:t xml:space="preserve"> </w:t>
      </w:r>
      <w:r w:rsidR="00806AAB">
        <w:rPr>
          <w:rFonts w:ascii="Times New Roman" w:hAnsi="Times New Roman"/>
          <w:szCs w:val="24"/>
        </w:rPr>
        <w:t xml:space="preserve">allowable corridor </w:t>
      </w:r>
      <w:r w:rsidR="002C7265">
        <w:rPr>
          <w:rFonts w:ascii="Times New Roman" w:hAnsi="Times New Roman"/>
          <w:szCs w:val="24"/>
        </w:rPr>
        <w:t>conditions</w:t>
      </w:r>
      <w:r w:rsidR="008E2B7B">
        <w:rPr>
          <w:rFonts w:ascii="Times New Roman" w:hAnsi="Times New Roman"/>
          <w:szCs w:val="24"/>
        </w:rPr>
        <w:t xml:space="preserve"> as interpreted</w:t>
      </w:r>
      <w:r w:rsidR="002C7265">
        <w:rPr>
          <w:rFonts w:ascii="Times New Roman" w:hAnsi="Times New Roman"/>
          <w:szCs w:val="24"/>
        </w:rPr>
        <w:t xml:space="preserve"> </w:t>
      </w:r>
      <w:r w:rsidR="00EF16F1">
        <w:rPr>
          <w:rFonts w:ascii="Times New Roman" w:hAnsi="Times New Roman"/>
          <w:szCs w:val="24"/>
        </w:rPr>
        <w:t xml:space="preserve">for </w:t>
      </w:r>
      <w:r w:rsidR="002C7265">
        <w:rPr>
          <w:rFonts w:ascii="Times New Roman" w:hAnsi="Times New Roman"/>
          <w:szCs w:val="24"/>
        </w:rPr>
        <w:t>facilities licen</w:t>
      </w:r>
      <w:r>
        <w:rPr>
          <w:rFonts w:ascii="Times New Roman" w:hAnsi="Times New Roman"/>
          <w:szCs w:val="24"/>
        </w:rPr>
        <w:t>sed by the state of Washington.</w:t>
      </w:r>
      <w:r w:rsidR="008E2B7B">
        <w:rPr>
          <w:rFonts w:ascii="Times New Roman" w:hAnsi="Times New Roman"/>
          <w:szCs w:val="24"/>
        </w:rPr>
        <w:t xml:space="preserve"> </w:t>
      </w:r>
    </w:p>
    <w:p w:rsidR="00850D23" w:rsidRDefault="00850D23" w:rsidP="002C7265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  <w:szCs w:val="24"/>
        </w:rPr>
      </w:pPr>
    </w:p>
    <w:p w:rsidR="00850D23" w:rsidRDefault="00850D23" w:rsidP="00850D23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code has</w:t>
      </w:r>
      <w:r w:rsidR="000C0033">
        <w:rPr>
          <w:rFonts w:ascii="Times New Roman" w:hAnsi="Times New Roman"/>
          <w:szCs w:val="24"/>
        </w:rPr>
        <w:t xml:space="preserve"> clear requirements </w:t>
      </w:r>
      <w:r>
        <w:rPr>
          <w:rFonts w:ascii="Times New Roman" w:hAnsi="Times New Roman"/>
          <w:szCs w:val="24"/>
        </w:rPr>
        <w:t>for corridor continuity a</w:t>
      </w:r>
      <w:r w:rsidR="000C0033">
        <w:rPr>
          <w:rFonts w:ascii="Times New Roman" w:hAnsi="Times New Roman"/>
          <w:szCs w:val="24"/>
        </w:rPr>
        <w:t>nd limits the use and hazards</w:t>
      </w:r>
      <w:r>
        <w:rPr>
          <w:rFonts w:ascii="Times New Roman" w:hAnsi="Times New Roman"/>
          <w:szCs w:val="24"/>
        </w:rPr>
        <w:t>.</w:t>
      </w:r>
      <w:r w:rsidR="008E2B7B">
        <w:rPr>
          <w:rFonts w:ascii="Times New Roman" w:hAnsi="Times New Roman"/>
          <w:szCs w:val="24"/>
        </w:rPr>
        <w:t xml:space="preserve"> </w:t>
      </w:r>
      <w:r w:rsidR="000C0033">
        <w:rPr>
          <w:rFonts w:ascii="Times New Roman" w:hAnsi="Times New Roman"/>
          <w:szCs w:val="24"/>
        </w:rPr>
        <w:t xml:space="preserve">Limited seating </w:t>
      </w:r>
      <w:r>
        <w:rPr>
          <w:rFonts w:ascii="Times New Roman" w:hAnsi="Times New Roman"/>
          <w:szCs w:val="24"/>
        </w:rPr>
        <w:t xml:space="preserve">is </w:t>
      </w:r>
      <w:r w:rsidR="000C0033">
        <w:rPr>
          <w:rFonts w:ascii="Times New Roman" w:hAnsi="Times New Roman"/>
          <w:szCs w:val="24"/>
        </w:rPr>
        <w:t>allowed within the corridor enclosure</w:t>
      </w:r>
      <w:r>
        <w:rPr>
          <w:rFonts w:ascii="Times New Roman" w:hAnsi="Times New Roman"/>
          <w:szCs w:val="24"/>
        </w:rPr>
        <w:t xml:space="preserve">. </w:t>
      </w:r>
    </w:p>
    <w:p w:rsidR="00850D23" w:rsidRDefault="00850D23" w:rsidP="00850D23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  <w:szCs w:val="24"/>
        </w:rPr>
      </w:pPr>
    </w:p>
    <w:p w:rsidR="008E2B7B" w:rsidRDefault="00850D23" w:rsidP="008E2B7B">
      <w:pPr>
        <w:tabs>
          <w:tab w:val="left" w:pos="-720"/>
          <w:tab w:val="left" w:pos="0"/>
          <w:tab w:val="left" w:pos="72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</w:t>
      </w:r>
      <w:r w:rsidR="008E2B7B">
        <w:rPr>
          <w:rFonts w:ascii="Times New Roman" w:hAnsi="Times New Roman"/>
          <w:szCs w:val="24"/>
        </w:rPr>
        <w:t xml:space="preserve">larger seating areas are desired </w:t>
      </w:r>
      <w:r>
        <w:rPr>
          <w:rFonts w:ascii="Times New Roman" w:hAnsi="Times New Roman"/>
          <w:szCs w:val="24"/>
        </w:rPr>
        <w:t xml:space="preserve">within the corridor, it is no longer a corridor and </w:t>
      </w:r>
      <w:r w:rsidR="008E2B7B">
        <w:rPr>
          <w:rFonts w:ascii="Times New Roman" w:hAnsi="Times New Roman"/>
          <w:szCs w:val="24"/>
        </w:rPr>
        <w:t>would be treated</w:t>
      </w:r>
      <w:r w:rsidR="000C0033">
        <w:rPr>
          <w:rFonts w:ascii="Times New Roman" w:hAnsi="Times New Roman"/>
          <w:szCs w:val="24"/>
        </w:rPr>
        <w:t xml:space="preserve"> as an intervening room between the resident rooms and the exit. </w:t>
      </w:r>
      <w:r w:rsidR="00584D18">
        <w:rPr>
          <w:rFonts w:ascii="Times New Roman" w:hAnsi="Times New Roman"/>
          <w:szCs w:val="24"/>
        </w:rPr>
        <w:t>In this case, t</w:t>
      </w:r>
      <w:r w:rsidR="000C0033">
        <w:rPr>
          <w:rFonts w:ascii="Times New Roman" w:hAnsi="Times New Roman"/>
          <w:szCs w:val="24"/>
        </w:rPr>
        <w:t xml:space="preserve">he </w:t>
      </w:r>
      <w:r w:rsidR="00584D18">
        <w:rPr>
          <w:rFonts w:ascii="Times New Roman" w:hAnsi="Times New Roman"/>
          <w:szCs w:val="24"/>
        </w:rPr>
        <w:t>resident rooms would be separated from the exit access by a fire partition of greater rating</w:t>
      </w:r>
      <w:r w:rsidR="008E2B7B">
        <w:rPr>
          <w:rFonts w:ascii="Times New Roman" w:hAnsi="Times New Roman"/>
          <w:szCs w:val="24"/>
        </w:rPr>
        <w:t>.</w:t>
      </w:r>
    </w:p>
    <w:p w:rsidR="00220CCA" w:rsidRDefault="00220CCA" w:rsidP="00B75D4C">
      <w:pPr>
        <w:pStyle w:val="ListParagraph"/>
        <w:tabs>
          <w:tab w:val="left" w:pos="-720"/>
          <w:tab w:val="left" w:pos="0"/>
          <w:tab w:val="left" w:pos="720"/>
        </w:tabs>
        <w:ind w:left="360"/>
        <w:rPr>
          <w:rFonts w:ascii="Times New Roman" w:hAnsi="Times New Roman"/>
          <w:szCs w:val="24"/>
        </w:rPr>
      </w:pPr>
    </w:p>
    <w:p w:rsidR="00B75D4C" w:rsidRPr="0087578E" w:rsidRDefault="00B75D4C" w:rsidP="00B75D4C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b/>
          <w:sz w:val="24"/>
          <w:szCs w:val="24"/>
        </w:rPr>
        <w:t>Specify what criteria this proposal meets.</w:t>
      </w:r>
      <w:r w:rsidRPr="0087578E">
        <w:rPr>
          <w:rFonts w:ascii="Times New Roman" w:hAnsi="Times New Roman"/>
          <w:sz w:val="24"/>
          <w:szCs w:val="24"/>
        </w:rPr>
        <w:t xml:space="preserve"> </w:t>
      </w:r>
      <w:r w:rsidR="009B169E">
        <w:rPr>
          <w:rFonts w:ascii="Times New Roman" w:hAnsi="Times New Roman"/>
          <w:sz w:val="24"/>
          <w:szCs w:val="24"/>
        </w:rPr>
        <w:t>You may select more than one.</w:t>
      </w:r>
    </w:p>
    <w:p w:rsidR="00B75D4C" w:rsidRPr="0087578E" w:rsidRDefault="00755C82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AC544B">
        <w:rPr>
          <w:rFonts w:ascii="Times New Roman" w:hAnsi="Times New Roman"/>
          <w:sz w:val="24"/>
          <w:szCs w:val="24"/>
        </w:rPr>
      </w:r>
      <w:r w:rsidR="00AC544B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bookmarkEnd w:id="1"/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critical life/safety need.</w:t>
      </w:r>
    </w:p>
    <w:p w:rsidR="00B75D4C" w:rsidRPr="0087578E" w:rsidRDefault="00755C82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AC544B">
        <w:rPr>
          <w:rFonts w:ascii="Times New Roman" w:hAnsi="Times New Roman"/>
          <w:sz w:val="24"/>
          <w:szCs w:val="24"/>
        </w:rPr>
      </w:r>
      <w:r w:rsidR="00AC544B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specific state policy or statute.</w:t>
      </w:r>
    </w:p>
    <w:p w:rsidR="00B75D4C" w:rsidRPr="0087578E" w:rsidRDefault="00755C82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7423B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AC544B">
        <w:rPr>
          <w:rFonts w:ascii="Times New Roman" w:hAnsi="Times New Roman"/>
          <w:sz w:val="24"/>
          <w:szCs w:val="24"/>
        </w:rPr>
      </w:r>
      <w:r w:rsidR="00AC544B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="00E977F0" w:rsidRPr="00E977F0">
        <w:rPr>
          <w:rFonts w:ascii="Times New Roman" w:hAnsi="Times New Roman"/>
          <w:sz w:val="24"/>
          <w:szCs w:val="24"/>
        </w:rPr>
        <w:t xml:space="preserve"> </w:t>
      </w:r>
      <w:r w:rsidR="00B75D4C" w:rsidRPr="0087578E">
        <w:rPr>
          <w:rFonts w:ascii="Times New Roman" w:hAnsi="Times New Roman"/>
          <w:sz w:val="24"/>
          <w:szCs w:val="24"/>
        </w:rPr>
        <w:t>The amendment is needed for consistency with state or federal regulations.</w:t>
      </w:r>
    </w:p>
    <w:p w:rsidR="00B75D4C" w:rsidRPr="0087578E" w:rsidRDefault="00755C82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AC544B">
        <w:rPr>
          <w:rFonts w:ascii="Times New Roman" w:hAnsi="Times New Roman"/>
          <w:sz w:val="24"/>
          <w:szCs w:val="24"/>
        </w:rPr>
      </w:r>
      <w:r w:rsidR="00AC544B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unique character of the state.</w:t>
      </w:r>
    </w:p>
    <w:p w:rsidR="00B75D4C" w:rsidRDefault="00755C82" w:rsidP="00B75D4C">
      <w:pPr>
        <w:tabs>
          <w:tab w:val="left" w:pos="-720"/>
          <w:tab w:val="left" w:pos="0"/>
          <w:tab w:val="left" w:pos="720"/>
        </w:tabs>
        <w:ind w:left="1080"/>
        <w:rPr>
          <w:rFonts w:ascii="Times New Roman" w:hAnsi="Times New Roman"/>
          <w:szCs w:val="24"/>
        </w:rPr>
      </w:pPr>
      <w:r w:rsidRPr="00E977F0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7423B" w:rsidRPr="00E977F0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Pr="00E977F0">
        <w:rPr>
          <w:rFonts w:ascii="Times New Roman" w:hAnsi="Times New Roman"/>
          <w:szCs w:val="24"/>
        </w:rPr>
        <w:fldChar w:fldCharType="end"/>
      </w:r>
      <w:r w:rsidR="00B75D4C" w:rsidRPr="0087578E">
        <w:rPr>
          <w:rFonts w:ascii="Times New Roman" w:hAnsi="Times New Roman"/>
          <w:szCs w:val="24"/>
        </w:rPr>
        <w:t xml:space="preserve"> The amendment corrects errors and omissions.</w:t>
      </w:r>
    </w:p>
    <w:p w:rsidR="00627A01" w:rsidRPr="00552BDC" w:rsidRDefault="00627A01" w:rsidP="00552BDC">
      <w:pPr>
        <w:ind w:left="360"/>
        <w:rPr>
          <w:rFonts w:ascii="Times New Roman" w:hAnsi="Times New Roman"/>
          <w:b/>
          <w:szCs w:val="24"/>
        </w:rPr>
      </w:pPr>
    </w:p>
    <w:p w:rsidR="00873296" w:rsidRPr="0087578E" w:rsidRDefault="00627A01" w:rsidP="003473BF">
      <w:pPr>
        <w:pStyle w:val="ListParagraph"/>
        <w:numPr>
          <w:ilvl w:val="0"/>
          <w:numId w:val="9"/>
        </w:numPr>
        <w:rPr>
          <w:rFonts w:ascii="Times New Roman" w:hAnsi="Times New Roman"/>
          <w:b/>
          <w:szCs w:val="24"/>
        </w:rPr>
      </w:pPr>
      <w:r w:rsidRPr="009B169E">
        <w:rPr>
          <w:rFonts w:ascii="Times New Roman" w:hAnsi="Times New Roman"/>
          <w:b/>
          <w:szCs w:val="24"/>
        </w:rPr>
        <w:t xml:space="preserve">Is there an economic </w:t>
      </w:r>
      <w:r w:rsidR="00873296" w:rsidRPr="009B169E">
        <w:rPr>
          <w:rFonts w:ascii="Times New Roman" w:hAnsi="Times New Roman"/>
          <w:b/>
          <w:szCs w:val="24"/>
        </w:rPr>
        <w:t>impact</w:t>
      </w:r>
      <w:r w:rsidR="00873296" w:rsidRPr="0087578E">
        <w:rPr>
          <w:rFonts w:ascii="Times New Roman" w:hAnsi="Times New Roman"/>
          <w:b/>
          <w:szCs w:val="24"/>
        </w:rPr>
        <w:t xml:space="preserve">:  </w:t>
      </w:r>
      <w:r w:rsidR="00755C82" w:rsidRPr="0087578E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73296" w:rsidRPr="0087578E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87578E">
        <w:rPr>
          <w:rFonts w:ascii="Times New Roman" w:hAnsi="Times New Roman"/>
          <w:szCs w:val="24"/>
        </w:rPr>
        <w:fldChar w:fldCharType="end"/>
      </w:r>
      <w:r w:rsidR="00873296" w:rsidRPr="0087578E">
        <w:rPr>
          <w:rFonts w:ascii="Times New Roman" w:hAnsi="Times New Roman"/>
          <w:szCs w:val="24"/>
        </w:rPr>
        <w:t xml:space="preserve"> </w:t>
      </w:r>
      <w:r w:rsidR="00771BC9">
        <w:rPr>
          <w:rFonts w:ascii="Times New Roman" w:hAnsi="Times New Roman"/>
          <w:szCs w:val="24"/>
        </w:rPr>
        <w:t>Yes</w:t>
      </w:r>
      <w:r w:rsidR="00771BC9" w:rsidRPr="0087578E">
        <w:rPr>
          <w:rFonts w:ascii="Times New Roman" w:hAnsi="Times New Roman"/>
          <w:szCs w:val="24"/>
        </w:rPr>
        <w:t>    </w:t>
      </w:r>
      <w:r w:rsidR="00755C82" w:rsidRPr="00E977F0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77F0" w:rsidRPr="00E977F0">
        <w:rPr>
          <w:rFonts w:ascii="Times New Roman" w:hAnsi="Times New Roman"/>
          <w:szCs w:val="24"/>
        </w:rPr>
        <w:instrText xml:space="preserve"> FORMCHECKBOX </w:instrText>
      </w:r>
      <w:r w:rsidR="00AC544B">
        <w:rPr>
          <w:rFonts w:ascii="Times New Roman" w:hAnsi="Times New Roman"/>
          <w:szCs w:val="24"/>
        </w:rPr>
      </w:r>
      <w:r w:rsidR="00AC544B">
        <w:rPr>
          <w:rFonts w:ascii="Times New Roman" w:hAnsi="Times New Roman"/>
          <w:szCs w:val="24"/>
        </w:rPr>
        <w:fldChar w:fldCharType="separate"/>
      </w:r>
      <w:r w:rsidR="00755C82" w:rsidRPr="00E977F0">
        <w:rPr>
          <w:rFonts w:ascii="Times New Roman" w:hAnsi="Times New Roman"/>
          <w:szCs w:val="24"/>
        </w:rPr>
        <w:fldChar w:fldCharType="end"/>
      </w:r>
      <w:r w:rsidR="00873296" w:rsidRPr="0087578E">
        <w:rPr>
          <w:rFonts w:ascii="Times New Roman" w:hAnsi="Times New Roman"/>
          <w:szCs w:val="24"/>
        </w:rPr>
        <w:t xml:space="preserve"> </w:t>
      </w:r>
      <w:r w:rsidR="00771BC9">
        <w:rPr>
          <w:rFonts w:ascii="Times New Roman" w:hAnsi="Times New Roman"/>
          <w:szCs w:val="24"/>
        </w:rPr>
        <w:t>No</w:t>
      </w:r>
    </w:p>
    <w:p w:rsidR="00873296" w:rsidRPr="0087578E" w:rsidRDefault="00873296" w:rsidP="00E16D5E">
      <w:pPr>
        <w:ind w:left="720"/>
        <w:rPr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t xml:space="preserve">Explain: </w:t>
      </w:r>
      <w:r w:rsidR="0057423B">
        <w:rPr>
          <w:rFonts w:ascii="Times New Roman" w:hAnsi="Times New Roman"/>
          <w:szCs w:val="24"/>
        </w:rPr>
        <w:t xml:space="preserve"> The proposed amendment removes restrictions and allows options. It does not require you to do something.</w:t>
      </w:r>
    </w:p>
    <w:p w:rsidR="00977358" w:rsidRDefault="00977358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Fonts w:ascii="Times New Roman" w:hAnsi="Times New Roman"/>
          <w:szCs w:val="24"/>
        </w:rPr>
      </w:pPr>
    </w:p>
    <w:p w:rsidR="00977358" w:rsidRDefault="00977358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Fonts w:ascii="Times New Roman" w:hAnsi="Times New Roman"/>
          <w:szCs w:val="24"/>
        </w:rPr>
      </w:pPr>
    </w:p>
    <w:p w:rsidR="002F26F5" w:rsidRDefault="00CC1473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Style w:val="Hyperlink"/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t>Please send your completed proposal to:</w:t>
      </w:r>
      <w:r w:rsidR="007C7179" w:rsidRPr="0087578E">
        <w:rPr>
          <w:rFonts w:ascii="Times New Roman" w:hAnsi="Times New Roman"/>
          <w:szCs w:val="24"/>
        </w:rPr>
        <w:t xml:space="preserve">  </w:t>
      </w:r>
      <w:hyperlink r:id="rId9" w:history="1">
        <w:r w:rsidRPr="0087578E">
          <w:rPr>
            <w:rStyle w:val="Hyperlink"/>
            <w:rFonts w:ascii="Times New Roman" w:hAnsi="Times New Roman"/>
            <w:szCs w:val="24"/>
          </w:rPr>
          <w:t>sbcc@ga.wa.gov</w:t>
        </w:r>
      </w:hyperlink>
    </w:p>
    <w:p w:rsidR="00B75D4C" w:rsidRPr="00B75D4C" w:rsidRDefault="00B75D4C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color w:val="auto"/>
          <w:szCs w:val="24"/>
          <w:u w:val="none"/>
        </w:rPr>
        <w:t>All questions must be answered to be considered complete.</w:t>
      </w:r>
      <w:r w:rsidR="009B169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</w:t>
      </w:r>
      <w:r>
        <w:rPr>
          <w:rStyle w:val="Hyperlink"/>
          <w:rFonts w:ascii="Times New Roman" w:hAnsi="Times New Roman"/>
          <w:color w:val="auto"/>
          <w:szCs w:val="24"/>
          <w:u w:val="none"/>
        </w:rPr>
        <w:t>Incomplete proposals will not be accepted.</w:t>
      </w:r>
    </w:p>
    <w:sectPr w:rsidR="00B75D4C" w:rsidRPr="00B75D4C" w:rsidSect="00754ECC">
      <w:footerReference w:type="even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F6" w:rsidRDefault="006B29F6" w:rsidP="00110F55">
      <w:r>
        <w:separator/>
      </w:r>
    </w:p>
  </w:endnote>
  <w:endnote w:type="continuationSeparator" w:id="0">
    <w:p w:rsidR="006B29F6" w:rsidRDefault="006B29F6" w:rsidP="001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6" w:rsidRPr="003E1132" w:rsidRDefault="00755C8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="006B29F6"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AC544B">
      <w:rPr>
        <w:noProof/>
        <w:sz w:val="18"/>
        <w:szCs w:val="18"/>
      </w:rPr>
      <w:t>March 23, 2015</w:t>
    </w:r>
    <w:r w:rsidRPr="003E1132">
      <w:rPr>
        <w:sz w:val="18"/>
        <w:szCs w:val="18"/>
      </w:rPr>
      <w:fldChar w:fldCharType="end"/>
    </w:r>
  </w:p>
  <w:p w:rsidR="006B29F6" w:rsidRDefault="006B2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6" w:rsidRPr="003E1132" w:rsidRDefault="00755C8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="006B29F6"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AC544B">
      <w:rPr>
        <w:noProof/>
        <w:sz w:val="18"/>
        <w:szCs w:val="18"/>
      </w:rPr>
      <w:t>March 23, 2015</w:t>
    </w:r>
    <w:r w:rsidRPr="003E1132">
      <w:rPr>
        <w:sz w:val="18"/>
        <w:szCs w:val="18"/>
      </w:rPr>
      <w:fldChar w:fldCharType="end"/>
    </w:r>
  </w:p>
  <w:p w:rsidR="006B29F6" w:rsidRDefault="006B2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F6" w:rsidRDefault="006B29F6" w:rsidP="00110F55">
      <w:r>
        <w:separator/>
      </w:r>
    </w:p>
  </w:footnote>
  <w:footnote w:type="continuationSeparator" w:id="0">
    <w:p w:rsidR="006B29F6" w:rsidRDefault="006B29F6" w:rsidP="0011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6" w:rsidRDefault="006B29F6" w:rsidP="00754E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673100" cy="673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9F6" w:rsidRPr="007D0057" w:rsidRDefault="006B29F6" w:rsidP="00754ECC">
    <w:pPr>
      <w:pStyle w:val="Header"/>
      <w:spacing w:before="80" w:after="40"/>
      <w:jc w:val="center"/>
      <w:rPr>
        <w:rFonts w:ascii="Arial" w:hAnsi="Arial"/>
        <w:b/>
        <w:sz w:val="16"/>
      </w:rPr>
    </w:pPr>
    <w:r w:rsidRPr="007D0057">
      <w:rPr>
        <w:rFonts w:ascii="Arial" w:hAnsi="Arial"/>
        <w:b/>
        <w:sz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7D0057">
          <w:rPr>
            <w:rFonts w:ascii="Arial" w:hAnsi="Arial"/>
            <w:b/>
            <w:sz w:val="16"/>
          </w:rPr>
          <w:t>WASHINGTON</w:t>
        </w:r>
      </w:smartTag>
    </w:smartTag>
  </w:p>
  <w:p w:rsidR="006B29F6" w:rsidRDefault="006B29F6" w:rsidP="00754ECC">
    <w:pPr>
      <w:pStyle w:val="Header"/>
      <w:jc w:val="center"/>
      <w:rPr>
        <w:rFonts w:ascii="Arial" w:hAnsi="Arial"/>
        <w:b/>
        <w:sz w:val="28"/>
      </w:rPr>
    </w:pPr>
    <w:r w:rsidRPr="007D0057">
      <w:rPr>
        <w:rFonts w:ascii="Arial" w:hAnsi="Arial"/>
        <w:b/>
        <w:sz w:val="28"/>
      </w:rPr>
      <w:t xml:space="preserve">STATE </w:t>
    </w:r>
    <w:smartTag w:uri="urn:schemas-microsoft-com:office:smarttags" w:element="PlaceType">
      <w:r w:rsidRPr="007D0057">
        <w:rPr>
          <w:rFonts w:ascii="Arial" w:hAnsi="Arial"/>
          <w:b/>
          <w:sz w:val="28"/>
        </w:rPr>
        <w:t>BUILDING</w:t>
      </w:r>
    </w:smartTag>
    <w:r w:rsidRPr="007D0057">
      <w:rPr>
        <w:rFonts w:ascii="Arial" w:hAnsi="Arial"/>
        <w:b/>
        <w:sz w:val="28"/>
      </w:rPr>
      <w:t xml:space="preserve"> CODE COUNCIL</w:t>
    </w:r>
  </w:p>
  <w:p w:rsidR="006B29F6" w:rsidRDefault="006B29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96A"/>
    <w:multiLevelType w:val="hybridMultilevel"/>
    <w:tmpl w:val="83329F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D2317D5"/>
    <w:multiLevelType w:val="hybridMultilevel"/>
    <w:tmpl w:val="C3807824"/>
    <w:lvl w:ilvl="0" w:tplc="7F787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71B"/>
    <w:multiLevelType w:val="hybridMultilevel"/>
    <w:tmpl w:val="706C550E"/>
    <w:lvl w:ilvl="0" w:tplc="6852A7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77A46"/>
    <w:multiLevelType w:val="hybridMultilevel"/>
    <w:tmpl w:val="D380578A"/>
    <w:lvl w:ilvl="0" w:tplc="72C80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14268"/>
    <w:multiLevelType w:val="hybridMultilevel"/>
    <w:tmpl w:val="A3489968"/>
    <w:lvl w:ilvl="0" w:tplc="13FE4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570A0C"/>
    <w:multiLevelType w:val="hybridMultilevel"/>
    <w:tmpl w:val="5656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B76947"/>
    <w:multiLevelType w:val="hybridMultilevel"/>
    <w:tmpl w:val="82E2BF0A"/>
    <w:lvl w:ilvl="0" w:tplc="5CE6713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87F58"/>
    <w:multiLevelType w:val="hybridMultilevel"/>
    <w:tmpl w:val="435C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001"/>
    <w:multiLevelType w:val="hybridMultilevel"/>
    <w:tmpl w:val="F8FA2B6A"/>
    <w:lvl w:ilvl="0" w:tplc="0114B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4E2772"/>
    <w:multiLevelType w:val="hybridMultilevel"/>
    <w:tmpl w:val="EE1A1872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8"/>
    <w:rsid w:val="00007839"/>
    <w:rsid w:val="000160A5"/>
    <w:rsid w:val="00033870"/>
    <w:rsid w:val="00075F76"/>
    <w:rsid w:val="00082B95"/>
    <w:rsid w:val="000835B8"/>
    <w:rsid w:val="000C0033"/>
    <w:rsid w:val="000C25C1"/>
    <w:rsid w:val="000F53B4"/>
    <w:rsid w:val="000F721F"/>
    <w:rsid w:val="00110F55"/>
    <w:rsid w:val="00133212"/>
    <w:rsid w:val="001410DE"/>
    <w:rsid w:val="0016341B"/>
    <w:rsid w:val="00180891"/>
    <w:rsid w:val="001C0D81"/>
    <w:rsid w:val="001D4EC7"/>
    <w:rsid w:val="001E456B"/>
    <w:rsid w:val="002020FC"/>
    <w:rsid w:val="0020492D"/>
    <w:rsid w:val="00211AD1"/>
    <w:rsid w:val="00217C93"/>
    <w:rsid w:val="00220CCA"/>
    <w:rsid w:val="00227B70"/>
    <w:rsid w:val="002365DA"/>
    <w:rsid w:val="00243532"/>
    <w:rsid w:val="002545F1"/>
    <w:rsid w:val="00256274"/>
    <w:rsid w:val="00257316"/>
    <w:rsid w:val="00271CA1"/>
    <w:rsid w:val="0029621B"/>
    <w:rsid w:val="002A15CB"/>
    <w:rsid w:val="002C7265"/>
    <w:rsid w:val="002E7439"/>
    <w:rsid w:val="002F26F5"/>
    <w:rsid w:val="002F6438"/>
    <w:rsid w:val="00300162"/>
    <w:rsid w:val="00313FF3"/>
    <w:rsid w:val="00320225"/>
    <w:rsid w:val="0033146D"/>
    <w:rsid w:val="003473BF"/>
    <w:rsid w:val="0038770A"/>
    <w:rsid w:val="003917F8"/>
    <w:rsid w:val="003A0F34"/>
    <w:rsid w:val="003A33C8"/>
    <w:rsid w:val="003A6595"/>
    <w:rsid w:val="003A7797"/>
    <w:rsid w:val="003C0F56"/>
    <w:rsid w:val="003E1132"/>
    <w:rsid w:val="003E55CD"/>
    <w:rsid w:val="003F04BC"/>
    <w:rsid w:val="003F08BE"/>
    <w:rsid w:val="003F0FD9"/>
    <w:rsid w:val="003F33B2"/>
    <w:rsid w:val="003F42A2"/>
    <w:rsid w:val="004268DA"/>
    <w:rsid w:val="004825C7"/>
    <w:rsid w:val="004A172E"/>
    <w:rsid w:val="004A786B"/>
    <w:rsid w:val="004B0207"/>
    <w:rsid w:val="004B5701"/>
    <w:rsid w:val="004C5BFC"/>
    <w:rsid w:val="004D417F"/>
    <w:rsid w:val="004E087B"/>
    <w:rsid w:val="00502C30"/>
    <w:rsid w:val="00514761"/>
    <w:rsid w:val="00523321"/>
    <w:rsid w:val="005400B0"/>
    <w:rsid w:val="005471E3"/>
    <w:rsid w:val="00552BDC"/>
    <w:rsid w:val="0057423B"/>
    <w:rsid w:val="00584D18"/>
    <w:rsid w:val="00586A99"/>
    <w:rsid w:val="005F4AB2"/>
    <w:rsid w:val="00603175"/>
    <w:rsid w:val="00606B9E"/>
    <w:rsid w:val="006112DB"/>
    <w:rsid w:val="006223A8"/>
    <w:rsid w:val="00627A01"/>
    <w:rsid w:val="006309FD"/>
    <w:rsid w:val="0063479B"/>
    <w:rsid w:val="006607C5"/>
    <w:rsid w:val="00684BD7"/>
    <w:rsid w:val="00690B56"/>
    <w:rsid w:val="006A706F"/>
    <w:rsid w:val="006B12E1"/>
    <w:rsid w:val="006B29F6"/>
    <w:rsid w:val="006B7688"/>
    <w:rsid w:val="006B782D"/>
    <w:rsid w:val="006D0826"/>
    <w:rsid w:val="006D08D9"/>
    <w:rsid w:val="007100B9"/>
    <w:rsid w:val="0071704D"/>
    <w:rsid w:val="0072082E"/>
    <w:rsid w:val="0072394F"/>
    <w:rsid w:val="007311DE"/>
    <w:rsid w:val="007464D5"/>
    <w:rsid w:val="007528A9"/>
    <w:rsid w:val="00754ECC"/>
    <w:rsid w:val="00755C82"/>
    <w:rsid w:val="00757325"/>
    <w:rsid w:val="00771BC9"/>
    <w:rsid w:val="007839BB"/>
    <w:rsid w:val="00790A22"/>
    <w:rsid w:val="007A5DC3"/>
    <w:rsid w:val="007C1CE4"/>
    <w:rsid w:val="007C7179"/>
    <w:rsid w:val="007D72F3"/>
    <w:rsid w:val="007F5B2F"/>
    <w:rsid w:val="007F67BF"/>
    <w:rsid w:val="007F7C52"/>
    <w:rsid w:val="008014B6"/>
    <w:rsid w:val="00806AAB"/>
    <w:rsid w:val="0082063B"/>
    <w:rsid w:val="008232EC"/>
    <w:rsid w:val="00824E7A"/>
    <w:rsid w:val="00833E6E"/>
    <w:rsid w:val="00850D23"/>
    <w:rsid w:val="00853AEF"/>
    <w:rsid w:val="00860844"/>
    <w:rsid w:val="008650E6"/>
    <w:rsid w:val="00867EED"/>
    <w:rsid w:val="00872C59"/>
    <w:rsid w:val="00873296"/>
    <w:rsid w:val="0087578E"/>
    <w:rsid w:val="008806BC"/>
    <w:rsid w:val="008E2B7B"/>
    <w:rsid w:val="00904963"/>
    <w:rsid w:val="00916C2B"/>
    <w:rsid w:val="00924784"/>
    <w:rsid w:val="0092653D"/>
    <w:rsid w:val="009359D1"/>
    <w:rsid w:val="00955634"/>
    <w:rsid w:val="0096271B"/>
    <w:rsid w:val="00965EED"/>
    <w:rsid w:val="00977358"/>
    <w:rsid w:val="009A5583"/>
    <w:rsid w:val="009B169E"/>
    <w:rsid w:val="009B7373"/>
    <w:rsid w:val="009B75F2"/>
    <w:rsid w:val="009E0F3E"/>
    <w:rsid w:val="009F2267"/>
    <w:rsid w:val="00A22418"/>
    <w:rsid w:val="00A91B50"/>
    <w:rsid w:val="00AB3F11"/>
    <w:rsid w:val="00AB555C"/>
    <w:rsid w:val="00AC544B"/>
    <w:rsid w:val="00AE4B80"/>
    <w:rsid w:val="00B002D8"/>
    <w:rsid w:val="00B7203D"/>
    <w:rsid w:val="00B75D4C"/>
    <w:rsid w:val="00B928C3"/>
    <w:rsid w:val="00BA1D4E"/>
    <w:rsid w:val="00BA22EC"/>
    <w:rsid w:val="00BB1D76"/>
    <w:rsid w:val="00BC2255"/>
    <w:rsid w:val="00BE1D37"/>
    <w:rsid w:val="00BE1E8B"/>
    <w:rsid w:val="00C40E7E"/>
    <w:rsid w:val="00C43DE9"/>
    <w:rsid w:val="00C7097D"/>
    <w:rsid w:val="00C74967"/>
    <w:rsid w:val="00C80605"/>
    <w:rsid w:val="00CC0D13"/>
    <w:rsid w:val="00CC1473"/>
    <w:rsid w:val="00CC1844"/>
    <w:rsid w:val="00CC3D5F"/>
    <w:rsid w:val="00CC65F9"/>
    <w:rsid w:val="00CE5E29"/>
    <w:rsid w:val="00D00EEE"/>
    <w:rsid w:val="00D17C4C"/>
    <w:rsid w:val="00D255F0"/>
    <w:rsid w:val="00D50836"/>
    <w:rsid w:val="00D65EA7"/>
    <w:rsid w:val="00D807B3"/>
    <w:rsid w:val="00D96B31"/>
    <w:rsid w:val="00D96E40"/>
    <w:rsid w:val="00DB06E9"/>
    <w:rsid w:val="00DC3F1F"/>
    <w:rsid w:val="00DD24FC"/>
    <w:rsid w:val="00DF7283"/>
    <w:rsid w:val="00E16D5E"/>
    <w:rsid w:val="00E36028"/>
    <w:rsid w:val="00E4676B"/>
    <w:rsid w:val="00E720B3"/>
    <w:rsid w:val="00E72D6B"/>
    <w:rsid w:val="00E74552"/>
    <w:rsid w:val="00E977F0"/>
    <w:rsid w:val="00EA30B1"/>
    <w:rsid w:val="00EB1DAB"/>
    <w:rsid w:val="00EC001A"/>
    <w:rsid w:val="00EC75B4"/>
    <w:rsid w:val="00EF16F1"/>
    <w:rsid w:val="00EF3454"/>
    <w:rsid w:val="00EF7031"/>
    <w:rsid w:val="00F22CDB"/>
    <w:rsid w:val="00F24BA3"/>
    <w:rsid w:val="00F5023C"/>
    <w:rsid w:val="00FB746A"/>
    <w:rsid w:val="00F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  <w:style w:type="paragraph" w:customStyle="1" w:styleId="Default">
    <w:name w:val="Default"/>
    <w:rsid w:val="00E97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  <w:style w:type="paragraph" w:customStyle="1" w:styleId="Default">
    <w:name w:val="Default"/>
    <w:rsid w:val="00E97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bcc@ga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65F6-995C-47B9-9610-3754B8C4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TNogler</dc:creator>
  <cp:lastModifiedBy>McCaughan, Joanne (DES)</cp:lastModifiedBy>
  <cp:revision>3</cp:revision>
  <cp:lastPrinted>2014-02-11T19:27:00Z</cp:lastPrinted>
  <dcterms:created xsi:type="dcterms:W3CDTF">2015-03-24T00:18:00Z</dcterms:created>
  <dcterms:modified xsi:type="dcterms:W3CDTF">2015-03-24T01:13:00Z</dcterms:modified>
</cp:coreProperties>
</file>