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CF76FC" w:rsidRDefault="00CF76FC" w:rsidP="00CF76FC">
      <w:pPr>
        <w:tabs>
          <w:tab w:val="left" w:pos="-720"/>
        </w:tabs>
        <w:jc w:val="right"/>
        <w:rPr>
          <w:rFonts w:asciiTheme="minorHAnsi" w:hAnsiTheme="minorHAnsi"/>
          <w:b/>
          <w:sz w:val="28"/>
          <w:szCs w:val="28"/>
        </w:rPr>
      </w:pPr>
      <w:r>
        <w:rPr>
          <w:rFonts w:asciiTheme="minorHAnsi" w:hAnsiTheme="minorHAnsi"/>
          <w:b/>
          <w:sz w:val="28"/>
          <w:szCs w:val="28"/>
        </w:rPr>
        <w:t>15-070</w:t>
      </w:r>
      <w:bookmarkStart w:id="0" w:name="_GoBack"/>
      <w:bookmarkEnd w:id="0"/>
    </w:p>
    <w:p w:rsidR="008806BC" w:rsidRPr="000F7720" w:rsidRDefault="008806BC" w:rsidP="000160A5">
      <w:pPr>
        <w:tabs>
          <w:tab w:val="left" w:pos="-720"/>
        </w:tabs>
        <w:jc w:val="center"/>
        <w:rPr>
          <w:rFonts w:asciiTheme="minorHAnsi" w:hAnsiTheme="minorHAnsi"/>
          <w:szCs w:val="24"/>
        </w:rPr>
      </w:pPr>
    </w:p>
    <w:p w:rsidR="00BB1D76" w:rsidRPr="000F7720" w:rsidRDefault="00BB1D76" w:rsidP="00BB1D76">
      <w:pPr>
        <w:tabs>
          <w:tab w:val="left" w:pos="-720"/>
          <w:tab w:val="left" w:pos="0"/>
          <w:tab w:val="left" w:pos="720"/>
        </w:tabs>
        <w:ind w:left="1440" w:hanging="1440"/>
        <w:rPr>
          <w:rFonts w:asciiTheme="minorHAnsi" w:hAnsiTheme="minorHAnsi"/>
          <w:szCs w:val="24"/>
        </w:rPr>
      </w:pPr>
      <w:r w:rsidRPr="000F7720">
        <w:rPr>
          <w:rFonts w:asciiTheme="minorHAnsi" w:hAnsiTheme="minorHAnsi"/>
          <w:b/>
          <w:szCs w:val="24"/>
        </w:rPr>
        <w:t xml:space="preserve">1.  State Building Code to be </w:t>
      </w:r>
      <w:proofErr w:type="gramStart"/>
      <w:r w:rsidRPr="000F7720">
        <w:rPr>
          <w:rFonts w:asciiTheme="minorHAnsi" w:hAnsiTheme="minorHAnsi"/>
          <w:b/>
          <w:szCs w:val="24"/>
        </w:rPr>
        <w:t>Amended</w:t>
      </w:r>
      <w:proofErr w:type="gramEnd"/>
      <w:r w:rsidR="00CC1473" w:rsidRPr="000F7720">
        <w:rPr>
          <w:rFonts w:asciiTheme="minorHAnsi" w:hAnsiTheme="minorHAnsi"/>
          <w:b/>
          <w:szCs w:val="24"/>
        </w:rPr>
        <w:t>:</w:t>
      </w:r>
    </w:p>
    <w:p w:rsidR="00300162" w:rsidRPr="000F7720" w:rsidRDefault="00BB1D76" w:rsidP="0033146D">
      <w:pPr>
        <w:tabs>
          <w:tab w:val="left" w:pos="-720"/>
          <w:tab w:val="left" w:pos="720"/>
          <w:tab w:val="left" w:pos="5760"/>
        </w:tabs>
        <w:spacing w:before="60"/>
        <w:ind w:left="5760" w:hanging="5760"/>
        <w:rPr>
          <w:rFonts w:asciiTheme="minorHAnsi" w:hAnsiTheme="minorHAnsi"/>
          <w:szCs w:val="24"/>
        </w:rPr>
      </w:pPr>
      <w:r w:rsidRPr="000F7720">
        <w:rPr>
          <w:rFonts w:asciiTheme="minorHAnsi" w:hAnsiTheme="minorHAnsi"/>
          <w:szCs w:val="24"/>
        </w:rPr>
        <w:tab/>
      </w:r>
      <w:r w:rsidR="00B57DB8" w:rsidRPr="000F7720">
        <w:rPr>
          <w:rFonts w:asciiTheme="minorHAnsi" w:hAnsiTheme="minorHAnsi"/>
          <w:szCs w:val="24"/>
        </w:rPr>
        <w:fldChar w:fldCharType="begin">
          <w:ffData>
            <w:name w:val=""/>
            <w:enabled/>
            <w:calcOnExit w:val="0"/>
            <w:checkBox>
              <w:sizeAuto/>
              <w:default w:val="0"/>
            </w:checkBox>
          </w:ffData>
        </w:fldChar>
      </w:r>
      <w:r w:rsidR="00B57DB8"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B57DB8" w:rsidRPr="000F7720">
        <w:rPr>
          <w:rFonts w:asciiTheme="minorHAnsi" w:hAnsiTheme="minorHAnsi"/>
          <w:szCs w:val="24"/>
        </w:rPr>
        <w:fldChar w:fldCharType="end"/>
      </w:r>
      <w:r w:rsidR="00CC1844" w:rsidRPr="000F7720">
        <w:rPr>
          <w:rFonts w:asciiTheme="minorHAnsi" w:hAnsiTheme="minorHAnsi"/>
          <w:szCs w:val="24"/>
        </w:rPr>
        <w:t xml:space="preserve">  </w:t>
      </w:r>
      <w:r w:rsidR="000835B8" w:rsidRPr="000F7720">
        <w:rPr>
          <w:rFonts w:asciiTheme="minorHAnsi" w:hAnsiTheme="minorHAnsi"/>
          <w:szCs w:val="24"/>
        </w:rPr>
        <w:t>International</w:t>
      </w:r>
      <w:r w:rsidRPr="000F7720">
        <w:rPr>
          <w:rFonts w:asciiTheme="minorHAnsi" w:hAnsiTheme="minorHAnsi"/>
          <w:szCs w:val="24"/>
        </w:rPr>
        <w:t xml:space="preserve"> Building Code</w:t>
      </w: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C43DE9" w:rsidRPr="000F7720">
        <w:rPr>
          <w:rFonts w:asciiTheme="minorHAnsi" w:hAnsiTheme="minorHAnsi"/>
          <w:szCs w:val="24"/>
        </w:rPr>
        <w:t xml:space="preserve">  </w:t>
      </w:r>
      <w:r w:rsidR="00300162" w:rsidRPr="000F7720">
        <w:rPr>
          <w:rFonts w:asciiTheme="minorHAnsi" w:hAnsiTheme="minorHAnsi"/>
          <w:szCs w:val="24"/>
        </w:rPr>
        <w:t>State Energy Code</w:t>
      </w:r>
    </w:p>
    <w:p w:rsidR="00BB1D76" w:rsidRPr="000F7720" w:rsidRDefault="00BB1D76" w:rsidP="0033146D">
      <w:pPr>
        <w:tabs>
          <w:tab w:val="left" w:pos="-720"/>
          <w:tab w:val="left" w:pos="720"/>
          <w:tab w:val="left" w:pos="5760"/>
        </w:tabs>
        <w:spacing w:before="60"/>
        <w:rPr>
          <w:rFonts w:asciiTheme="minorHAnsi" w:hAnsiTheme="minorHAnsi"/>
          <w:szCs w:val="24"/>
        </w:rPr>
      </w:pP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CC1844" w:rsidRPr="000F7720">
        <w:rPr>
          <w:rFonts w:asciiTheme="minorHAnsi" w:hAnsiTheme="minorHAnsi"/>
          <w:szCs w:val="24"/>
        </w:rPr>
        <w:t xml:space="preserve">  </w:t>
      </w:r>
      <w:r w:rsidR="00256274" w:rsidRPr="000F7720">
        <w:rPr>
          <w:rFonts w:asciiTheme="minorHAnsi" w:hAnsiTheme="minorHAnsi"/>
          <w:szCs w:val="24"/>
        </w:rPr>
        <w:t>ICC ANSI A117.1 Accessibility Code</w:t>
      </w: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C43DE9" w:rsidRPr="000F7720">
        <w:rPr>
          <w:rFonts w:asciiTheme="minorHAnsi" w:hAnsiTheme="minorHAnsi"/>
          <w:szCs w:val="24"/>
        </w:rPr>
        <w:t xml:space="preserve">  </w:t>
      </w:r>
      <w:r w:rsidR="000835B8" w:rsidRPr="000F7720">
        <w:rPr>
          <w:rFonts w:asciiTheme="minorHAnsi" w:hAnsiTheme="minorHAnsi"/>
          <w:szCs w:val="24"/>
        </w:rPr>
        <w:t>International</w:t>
      </w:r>
      <w:r w:rsidRPr="000F7720">
        <w:rPr>
          <w:rFonts w:asciiTheme="minorHAnsi" w:hAnsiTheme="minorHAnsi"/>
          <w:szCs w:val="24"/>
        </w:rPr>
        <w:t xml:space="preserve"> Mechanical Code</w:t>
      </w:r>
    </w:p>
    <w:p w:rsidR="00BB1D76" w:rsidRPr="000F7720" w:rsidRDefault="00BB1D76" w:rsidP="0033146D">
      <w:pPr>
        <w:tabs>
          <w:tab w:val="left" w:pos="-720"/>
          <w:tab w:val="left" w:pos="720"/>
          <w:tab w:val="left" w:pos="5760"/>
        </w:tabs>
        <w:spacing w:before="60"/>
        <w:rPr>
          <w:rFonts w:asciiTheme="minorHAnsi" w:hAnsiTheme="minorHAnsi"/>
          <w:szCs w:val="24"/>
        </w:rPr>
      </w:pP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256274" w:rsidRPr="000F7720">
        <w:rPr>
          <w:rFonts w:asciiTheme="minorHAnsi" w:hAnsiTheme="minorHAnsi"/>
          <w:szCs w:val="24"/>
        </w:rPr>
        <w:t xml:space="preserve">  International Existing Building Code</w:t>
      </w: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C43DE9" w:rsidRPr="000F7720">
        <w:rPr>
          <w:rFonts w:asciiTheme="minorHAnsi" w:hAnsiTheme="minorHAnsi"/>
          <w:szCs w:val="24"/>
        </w:rPr>
        <w:t xml:space="preserve">  </w:t>
      </w:r>
      <w:r w:rsidR="000835B8" w:rsidRPr="000F7720">
        <w:rPr>
          <w:rFonts w:asciiTheme="minorHAnsi" w:hAnsiTheme="minorHAnsi"/>
          <w:szCs w:val="24"/>
        </w:rPr>
        <w:t>International</w:t>
      </w:r>
      <w:r w:rsidRPr="000F7720">
        <w:rPr>
          <w:rFonts w:asciiTheme="minorHAnsi" w:hAnsiTheme="minorHAnsi"/>
          <w:szCs w:val="24"/>
        </w:rPr>
        <w:t xml:space="preserve"> Fuel Gas Code</w:t>
      </w:r>
    </w:p>
    <w:p w:rsidR="00BB1D76" w:rsidRPr="000F7720" w:rsidRDefault="00BB1D76" w:rsidP="0033146D">
      <w:pPr>
        <w:tabs>
          <w:tab w:val="left" w:pos="-720"/>
          <w:tab w:val="left" w:pos="0"/>
          <w:tab w:val="left" w:pos="720"/>
          <w:tab w:val="left" w:pos="5760"/>
        </w:tabs>
        <w:spacing w:before="60"/>
        <w:ind w:left="5760" w:hanging="5760"/>
        <w:rPr>
          <w:rFonts w:asciiTheme="minorHAnsi" w:hAnsiTheme="minorHAnsi"/>
          <w:szCs w:val="24"/>
        </w:rPr>
      </w:pPr>
      <w:r w:rsidRPr="000F7720">
        <w:rPr>
          <w:rFonts w:asciiTheme="minorHAnsi" w:hAnsiTheme="minorHAnsi"/>
          <w:szCs w:val="24"/>
        </w:rPr>
        <w:tab/>
      </w:r>
      <w:r w:rsidR="00B57DB8" w:rsidRPr="000F7720">
        <w:rPr>
          <w:rFonts w:asciiTheme="minorHAnsi" w:hAnsiTheme="minorHAnsi"/>
          <w:szCs w:val="24"/>
        </w:rPr>
        <w:fldChar w:fldCharType="begin">
          <w:ffData>
            <w:name w:val=""/>
            <w:enabled/>
            <w:calcOnExit w:val="0"/>
            <w:checkBox>
              <w:sizeAuto/>
              <w:default w:val="1"/>
            </w:checkBox>
          </w:ffData>
        </w:fldChar>
      </w:r>
      <w:r w:rsidR="00B57DB8"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B57DB8" w:rsidRPr="000F7720">
        <w:rPr>
          <w:rFonts w:asciiTheme="minorHAnsi" w:hAnsiTheme="minorHAnsi"/>
          <w:szCs w:val="24"/>
        </w:rPr>
        <w:fldChar w:fldCharType="end"/>
      </w:r>
      <w:r w:rsidR="00256274" w:rsidRPr="000F7720">
        <w:rPr>
          <w:rFonts w:asciiTheme="minorHAnsi" w:hAnsiTheme="minorHAnsi"/>
          <w:szCs w:val="24"/>
        </w:rPr>
        <w:t xml:space="preserve">  International Residential Code</w:t>
      </w: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C43DE9" w:rsidRPr="000F7720">
        <w:rPr>
          <w:rFonts w:asciiTheme="minorHAnsi" w:hAnsiTheme="minorHAnsi"/>
          <w:szCs w:val="24"/>
        </w:rPr>
        <w:t xml:space="preserve">  </w:t>
      </w:r>
      <w:r w:rsidRPr="000F7720">
        <w:rPr>
          <w:rFonts w:asciiTheme="minorHAnsi" w:hAnsiTheme="minorHAnsi"/>
          <w:szCs w:val="24"/>
        </w:rPr>
        <w:t>NFPA 54 National Fuel Gas Code</w:t>
      </w:r>
    </w:p>
    <w:p w:rsidR="00BB1D76" w:rsidRPr="000F7720" w:rsidRDefault="00BB1D76" w:rsidP="0033146D">
      <w:pPr>
        <w:tabs>
          <w:tab w:val="left" w:pos="-720"/>
          <w:tab w:val="left" w:pos="0"/>
          <w:tab w:val="left" w:pos="720"/>
          <w:tab w:val="left" w:pos="5760"/>
        </w:tabs>
        <w:spacing w:before="60"/>
        <w:ind w:left="5760" w:hanging="5760"/>
        <w:rPr>
          <w:rFonts w:asciiTheme="minorHAnsi" w:hAnsiTheme="minorHAnsi"/>
          <w:szCs w:val="24"/>
        </w:rPr>
      </w:pP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C43DE9" w:rsidRPr="000F7720">
        <w:rPr>
          <w:rFonts w:asciiTheme="minorHAnsi" w:hAnsiTheme="minorHAnsi"/>
          <w:szCs w:val="24"/>
        </w:rPr>
        <w:t xml:space="preserve">  </w:t>
      </w:r>
      <w:r w:rsidR="00256274" w:rsidRPr="000F7720">
        <w:rPr>
          <w:rFonts w:asciiTheme="minorHAnsi" w:hAnsiTheme="minorHAnsi"/>
          <w:szCs w:val="24"/>
        </w:rPr>
        <w:t>International Fire Code</w:t>
      </w: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Pr="000F7720">
        <w:rPr>
          <w:rFonts w:asciiTheme="minorHAnsi" w:hAnsiTheme="minorHAnsi"/>
          <w:szCs w:val="24"/>
        </w:rPr>
        <w:t xml:space="preserve">  NFPA 58 Liquefied Petroleum Gas Code</w:t>
      </w:r>
    </w:p>
    <w:p w:rsidR="004A172E" w:rsidRPr="000F7720" w:rsidRDefault="004A172E" w:rsidP="0033146D">
      <w:pPr>
        <w:tabs>
          <w:tab w:val="left" w:pos="-720"/>
          <w:tab w:val="left" w:pos="0"/>
          <w:tab w:val="left" w:pos="720"/>
          <w:tab w:val="left" w:pos="5760"/>
        </w:tabs>
        <w:spacing w:before="60"/>
        <w:ind w:left="5760" w:hanging="5760"/>
        <w:rPr>
          <w:rFonts w:asciiTheme="minorHAnsi" w:hAnsiTheme="minorHAnsi"/>
          <w:szCs w:val="24"/>
        </w:rPr>
      </w:pP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256274" w:rsidRPr="000F7720">
        <w:rPr>
          <w:rFonts w:asciiTheme="minorHAnsi" w:hAnsiTheme="minorHAnsi"/>
          <w:szCs w:val="24"/>
        </w:rPr>
        <w:t xml:space="preserve">  Uniform Plumbing Code</w:t>
      </w:r>
      <w:r w:rsidRPr="000F7720">
        <w:rPr>
          <w:rFonts w:asciiTheme="minorHAnsi" w:hAnsiTheme="minorHAnsi"/>
          <w:szCs w:val="24"/>
        </w:rPr>
        <w:tab/>
      </w:r>
      <w:r w:rsidR="0033146D" w:rsidRPr="000F7720">
        <w:rPr>
          <w:rFonts w:asciiTheme="minorHAnsi" w:hAnsiTheme="minorHAnsi"/>
          <w:szCs w:val="24"/>
        </w:rPr>
        <w:fldChar w:fldCharType="begin">
          <w:ffData>
            <w:name w:val="Check27"/>
            <w:enabled/>
            <w:calcOnExit w:val="0"/>
            <w:checkBox>
              <w:sizeAuto/>
              <w:default w:val="0"/>
            </w:checkBox>
          </w:ffData>
        </w:fldChar>
      </w:r>
      <w:r w:rsidR="0033146D"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33146D" w:rsidRPr="000F7720">
        <w:rPr>
          <w:rFonts w:asciiTheme="minorHAnsi" w:hAnsiTheme="minorHAnsi"/>
          <w:szCs w:val="24"/>
        </w:rPr>
        <w:fldChar w:fldCharType="end"/>
      </w:r>
      <w:r w:rsidR="00C43DE9" w:rsidRPr="000F7720">
        <w:rPr>
          <w:rFonts w:asciiTheme="minorHAnsi" w:hAnsiTheme="minorHAnsi"/>
          <w:szCs w:val="24"/>
        </w:rPr>
        <w:t xml:space="preserve">  </w:t>
      </w:r>
      <w:r w:rsidRPr="000F7720">
        <w:rPr>
          <w:rFonts w:asciiTheme="minorHAnsi" w:hAnsiTheme="minorHAnsi"/>
          <w:szCs w:val="24"/>
        </w:rPr>
        <w:t>Wildland Urban Interface</w:t>
      </w:r>
      <w:r w:rsidR="00256274" w:rsidRPr="000F7720">
        <w:rPr>
          <w:rFonts w:asciiTheme="minorHAnsi" w:hAnsiTheme="minorHAnsi"/>
          <w:szCs w:val="24"/>
        </w:rPr>
        <w:t xml:space="preserve"> Code</w:t>
      </w:r>
    </w:p>
    <w:p w:rsidR="00BB1D76" w:rsidRPr="000F7720"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heme="minorHAnsi" w:hAnsiTheme="minorHAnsi"/>
          <w:szCs w:val="24"/>
        </w:rPr>
      </w:pPr>
      <w:r w:rsidRPr="000F7720">
        <w:rPr>
          <w:rFonts w:asciiTheme="minorHAnsi" w:hAnsiTheme="minorHAnsi"/>
          <w:szCs w:val="24"/>
        </w:rPr>
        <w:tab/>
      </w:r>
    </w:p>
    <w:p w:rsidR="00243532" w:rsidRPr="000F7720" w:rsidRDefault="00BB1D76" w:rsidP="00BB1D76">
      <w:pPr>
        <w:tabs>
          <w:tab w:val="left" w:pos="-720"/>
        </w:tabs>
        <w:spacing w:before="160"/>
        <w:rPr>
          <w:rFonts w:asciiTheme="minorHAnsi" w:hAnsiTheme="minorHAnsi"/>
          <w:b/>
          <w:szCs w:val="24"/>
        </w:rPr>
      </w:pPr>
      <w:r w:rsidRPr="000F7720">
        <w:rPr>
          <w:rFonts w:asciiTheme="minorHAnsi" w:hAnsiTheme="minorHAnsi"/>
          <w:b/>
          <w:szCs w:val="24"/>
        </w:rPr>
        <w:tab/>
        <w:t>Section</w:t>
      </w:r>
      <w:r w:rsidR="00B75D4C" w:rsidRPr="000F7720">
        <w:rPr>
          <w:rFonts w:asciiTheme="minorHAnsi" w:hAnsiTheme="minorHAnsi"/>
          <w:b/>
          <w:szCs w:val="24"/>
        </w:rPr>
        <w:t>(s)</w:t>
      </w:r>
      <w:r w:rsidR="00243532" w:rsidRPr="000F7720">
        <w:rPr>
          <w:rFonts w:asciiTheme="minorHAnsi" w:hAnsiTheme="minorHAnsi"/>
          <w:b/>
          <w:szCs w:val="24"/>
        </w:rPr>
        <w:t>:</w:t>
      </w:r>
      <w:r w:rsidR="00514761" w:rsidRPr="000F7720">
        <w:rPr>
          <w:rFonts w:asciiTheme="minorHAnsi" w:hAnsiTheme="minorHAnsi"/>
          <w:b/>
          <w:szCs w:val="24"/>
        </w:rPr>
        <w:t xml:space="preserve">      </w:t>
      </w:r>
      <w:r w:rsidRPr="000F7720">
        <w:rPr>
          <w:rFonts w:asciiTheme="minorHAnsi" w:hAnsiTheme="minorHAnsi"/>
          <w:b/>
          <w:szCs w:val="24"/>
        </w:rPr>
        <w:tab/>
      </w:r>
    </w:p>
    <w:p w:rsidR="00243532" w:rsidRPr="000F7720" w:rsidRDefault="00B80742" w:rsidP="00243532">
      <w:pPr>
        <w:tabs>
          <w:tab w:val="left" w:pos="-720"/>
        </w:tabs>
        <w:rPr>
          <w:rFonts w:asciiTheme="minorHAnsi" w:hAnsiTheme="minorHAnsi"/>
          <w:szCs w:val="24"/>
        </w:rPr>
      </w:pPr>
      <w:r w:rsidRPr="000F7720">
        <w:rPr>
          <w:rFonts w:asciiTheme="minorHAnsi" w:hAnsiTheme="minorHAnsi"/>
          <w:szCs w:val="24"/>
        </w:rPr>
        <w:tab/>
        <w:t xml:space="preserve">(NEW) </w:t>
      </w:r>
      <w:r w:rsidR="00B57DB8" w:rsidRPr="000F7720">
        <w:rPr>
          <w:rFonts w:asciiTheme="minorHAnsi" w:hAnsiTheme="minorHAnsi"/>
          <w:szCs w:val="24"/>
        </w:rPr>
        <w:t>R329</w:t>
      </w:r>
    </w:p>
    <w:p w:rsidR="00243532" w:rsidRPr="000F7720" w:rsidRDefault="00243532" w:rsidP="00243532">
      <w:pPr>
        <w:tabs>
          <w:tab w:val="left" w:pos="-720"/>
        </w:tabs>
        <w:rPr>
          <w:rFonts w:asciiTheme="minorHAnsi" w:hAnsiTheme="minorHAnsi"/>
          <w:b/>
          <w:szCs w:val="24"/>
        </w:rPr>
      </w:pPr>
    </w:p>
    <w:p w:rsidR="00BB1D76" w:rsidRPr="000F7720" w:rsidRDefault="00243532" w:rsidP="00BB1D76">
      <w:pPr>
        <w:tabs>
          <w:tab w:val="left" w:pos="-720"/>
        </w:tabs>
        <w:spacing w:before="160"/>
        <w:rPr>
          <w:rFonts w:asciiTheme="minorHAnsi" w:hAnsiTheme="minorHAnsi"/>
          <w:b/>
          <w:szCs w:val="24"/>
        </w:rPr>
      </w:pPr>
      <w:r w:rsidRPr="000F7720">
        <w:rPr>
          <w:rFonts w:asciiTheme="minorHAnsi" w:hAnsiTheme="minorHAnsi"/>
          <w:b/>
          <w:szCs w:val="24"/>
        </w:rPr>
        <w:tab/>
      </w:r>
      <w:r w:rsidR="004A172E" w:rsidRPr="000F7720">
        <w:rPr>
          <w:rFonts w:asciiTheme="minorHAnsi" w:hAnsiTheme="minorHAnsi"/>
          <w:b/>
          <w:szCs w:val="24"/>
        </w:rPr>
        <w:t>Title</w:t>
      </w:r>
      <w:r w:rsidRPr="000F7720">
        <w:rPr>
          <w:rFonts w:asciiTheme="minorHAnsi" w:hAnsiTheme="minorHAnsi"/>
          <w:b/>
          <w:szCs w:val="24"/>
        </w:rPr>
        <w:t xml:space="preserve">: </w:t>
      </w:r>
    </w:p>
    <w:p w:rsidR="00BB1D76" w:rsidRPr="000F7720" w:rsidRDefault="004A172E" w:rsidP="00BB1D76">
      <w:pPr>
        <w:tabs>
          <w:tab w:val="left" w:pos="-720"/>
        </w:tabs>
        <w:rPr>
          <w:rFonts w:asciiTheme="minorHAnsi" w:hAnsiTheme="minorHAnsi"/>
          <w:szCs w:val="24"/>
        </w:rPr>
      </w:pPr>
      <w:r w:rsidRPr="000F7720">
        <w:rPr>
          <w:rFonts w:asciiTheme="minorHAnsi" w:hAnsiTheme="minorHAnsi"/>
          <w:szCs w:val="24"/>
        </w:rPr>
        <w:tab/>
      </w:r>
      <w:r w:rsidR="00B57DB8" w:rsidRPr="000F7720">
        <w:rPr>
          <w:rFonts w:asciiTheme="minorHAnsi" w:hAnsiTheme="minorHAnsi"/>
          <w:szCs w:val="24"/>
        </w:rPr>
        <w:t>Electric Vehicle Charging Readiness</w:t>
      </w:r>
    </w:p>
    <w:p w:rsidR="00CC1473" w:rsidRPr="000F7720" w:rsidRDefault="00CC1473" w:rsidP="00BB1D76">
      <w:pPr>
        <w:tabs>
          <w:tab w:val="left" w:pos="-720"/>
        </w:tabs>
        <w:rPr>
          <w:rFonts w:asciiTheme="minorHAnsi" w:hAnsiTheme="minorHAnsi"/>
          <w:szCs w:val="24"/>
        </w:rPr>
      </w:pPr>
    </w:p>
    <w:p w:rsidR="00243532" w:rsidRPr="000F7720" w:rsidRDefault="00243532" w:rsidP="00BB1D76">
      <w:pPr>
        <w:tabs>
          <w:tab w:val="left" w:pos="-720"/>
        </w:tabs>
        <w:rPr>
          <w:rFonts w:asciiTheme="minorHAnsi" w:hAnsiTheme="minorHAnsi"/>
          <w:szCs w:val="24"/>
        </w:rPr>
      </w:pPr>
    </w:p>
    <w:p w:rsidR="00BB1D76" w:rsidRPr="000F7720" w:rsidRDefault="00BB1D76" w:rsidP="00BB1D76">
      <w:pPr>
        <w:tabs>
          <w:tab w:val="left" w:pos="-720"/>
          <w:tab w:val="left" w:pos="0"/>
        </w:tabs>
        <w:ind w:left="720" w:hanging="720"/>
        <w:rPr>
          <w:rFonts w:asciiTheme="minorHAnsi" w:hAnsiTheme="minorHAnsi"/>
          <w:szCs w:val="24"/>
        </w:rPr>
      </w:pPr>
      <w:r w:rsidRPr="000F7720">
        <w:rPr>
          <w:rFonts w:asciiTheme="minorHAnsi" w:hAnsiTheme="minorHAnsi"/>
          <w:b/>
          <w:szCs w:val="24"/>
        </w:rPr>
        <w:t xml:space="preserve">2.  </w:t>
      </w:r>
      <w:r w:rsidR="004A172E" w:rsidRPr="000F7720">
        <w:rPr>
          <w:rFonts w:asciiTheme="minorHAnsi" w:hAnsiTheme="minorHAnsi"/>
          <w:b/>
          <w:szCs w:val="24"/>
        </w:rPr>
        <w:t>Proponent</w:t>
      </w:r>
      <w:r w:rsidR="00B7203D" w:rsidRPr="000F7720">
        <w:rPr>
          <w:rFonts w:asciiTheme="minorHAnsi" w:hAnsiTheme="minorHAnsi"/>
          <w:b/>
          <w:szCs w:val="24"/>
        </w:rPr>
        <w:t xml:space="preserve"> Name</w:t>
      </w:r>
      <w:r w:rsidR="0071704D" w:rsidRPr="000F7720">
        <w:rPr>
          <w:rFonts w:asciiTheme="minorHAnsi" w:hAnsiTheme="minorHAnsi"/>
          <w:b/>
          <w:szCs w:val="24"/>
        </w:rPr>
        <w:t xml:space="preserve"> (Specific local government, organization or individual)</w:t>
      </w:r>
      <w:r w:rsidRPr="000F7720">
        <w:rPr>
          <w:rFonts w:asciiTheme="minorHAnsi" w:hAnsiTheme="minorHAnsi"/>
          <w:b/>
          <w:szCs w:val="24"/>
        </w:rPr>
        <w:t>:</w:t>
      </w:r>
    </w:p>
    <w:p w:rsidR="00243532" w:rsidRPr="000F7720" w:rsidRDefault="004A172E" w:rsidP="00243532">
      <w:pPr>
        <w:tabs>
          <w:tab w:val="left" w:pos="-720"/>
        </w:tabs>
        <w:spacing w:line="276" w:lineRule="auto"/>
        <w:rPr>
          <w:rFonts w:asciiTheme="minorHAnsi" w:hAnsiTheme="minorHAnsi"/>
          <w:b/>
          <w:szCs w:val="24"/>
        </w:rPr>
      </w:pPr>
      <w:r w:rsidRPr="000F7720">
        <w:rPr>
          <w:rFonts w:asciiTheme="minorHAnsi" w:hAnsiTheme="minorHAnsi"/>
          <w:szCs w:val="24"/>
        </w:rPr>
        <w:tab/>
      </w:r>
      <w:r w:rsidRPr="000F7720">
        <w:rPr>
          <w:rFonts w:asciiTheme="minorHAnsi" w:hAnsiTheme="minorHAnsi"/>
          <w:b/>
          <w:szCs w:val="24"/>
        </w:rPr>
        <w:t>Proponent</w:t>
      </w:r>
      <w:r w:rsidR="00243532" w:rsidRPr="000F7720">
        <w:rPr>
          <w:rFonts w:asciiTheme="minorHAnsi" w:hAnsiTheme="minorHAnsi"/>
          <w:b/>
          <w:szCs w:val="24"/>
        </w:rPr>
        <w:t>:</w:t>
      </w:r>
      <w:r w:rsidR="007464D5" w:rsidRPr="000F7720">
        <w:rPr>
          <w:rFonts w:asciiTheme="minorHAnsi" w:hAnsiTheme="minorHAnsi"/>
          <w:b/>
          <w:szCs w:val="24"/>
        </w:rPr>
        <w:tab/>
      </w:r>
      <w:r w:rsidR="008262DB">
        <w:rPr>
          <w:rFonts w:asciiTheme="minorHAnsi" w:hAnsiTheme="minorHAnsi"/>
          <w:b/>
          <w:szCs w:val="24"/>
        </w:rPr>
        <w:t>Graydon Manning</w:t>
      </w:r>
    </w:p>
    <w:p w:rsidR="00243532" w:rsidRPr="000F7720" w:rsidRDefault="00243532" w:rsidP="00243532">
      <w:pPr>
        <w:tabs>
          <w:tab w:val="left" w:pos="-720"/>
        </w:tabs>
        <w:spacing w:line="276" w:lineRule="auto"/>
        <w:rPr>
          <w:rFonts w:asciiTheme="minorHAnsi" w:hAnsiTheme="minorHAnsi"/>
          <w:b/>
          <w:szCs w:val="24"/>
        </w:rPr>
      </w:pPr>
      <w:r w:rsidRPr="000F7720">
        <w:rPr>
          <w:rFonts w:asciiTheme="minorHAnsi" w:hAnsiTheme="minorHAnsi"/>
          <w:b/>
          <w:szCs w:val="24"/>
        </w:rPr>
        <w:tab/>
      </w:r>
      <w:r w:rsidR="004A172E" w:rsidRPr="000F7720">
        <w:rPr>
          <w:rFonts w:asciiTheme="minorHAnsi" w:hAnsiTheme="minorHAnsi"/>
          <w:b/>
          <w:szCs w:val="24"/>
        </w:rPr>
        <w:t>Title</w:t>
      </w:r>
      <w:r w:rsidRPr="000F7720">
        <w:rPr>
          <w:rFonts w:asciiTheme="minorHAnsi" w:hAnsiTheme="minorHAnsi"/>
          <w:b/>
          <w:szCs w:val="24"/>
        </w:rPr>
        <w:t>:</w:t>
      </w:r>
      <w:r w:rsidR="004A172E" w:rsidRPr="000F7720">
        <w:rPr>
          <w:rFonts w:asciiTheme="minorHAnsi" w:hAnsiTheme="minorHAnsi"/>
          <w:b/>
          <w:szCs w:val="24"/>
        </w:rPr>
        <w:tab/>
      </w:r>
      <w:r w:rsidR="008262DB">
        <w:rPr>
          <w:rFonts w:asciiTheme="minorHAnsi" w:hAnsiTheme="minorHAnsi"/>
          <w:b/>
          <w:szCs w:val="24"/>
        </w:rPr>
        <w:t>Business Owner</w:t>
      </w:r>
    </w:p>
    <w:p w:rsidR="00BB1D76" w:rsidRPr="000F7720" w:rsidRDefault="00243532" w:rsidP="00243532">
      <w:pPr>
        <w:tabs>
          <w:tab w:val="left" w:pos="-720"/>
        </w:tabs>
        <w:spacing w:line="276" w:lineRule="auto"/>
        <w:rPr>
          <w:rFonts w:asciiTheme="minorHAnsi" w:hAnsiTheme="minorHAnsi"/>
          <w:b/>
          <w:szCs w:val="24"/>
        </w:rPr>
      </w:pPr>
      <w:r w:rsidRPr="000F7720">
        <w:rPr>
          <w:rFonts w:asciiTheme="minorHAnsi" w:hAnsiTheme="minorHAnsi"/>
          <w:b/>
          <w:szCs w:val="24"/>
        </w:rPr>
        <w:tab/>
      </w:r>
      <w:r w:rsidR="004A172E" w:rsidRPr="000F7720">
        <w:rPr>
          <w:rFonts w:asciiTheme="minorHAnsi" w:hAnsiTheme="minorHAnsi"/>
          <w:b/>
          <w:szCs w:val="24"/>
        </w:rPr>
        <w:t>Date</w:t>
      </w:r>
      <w:r w:rsidRPr="000F7720">
        <w:rPr>
          <w:rFonts w:asciiTheme="minorHAnsi" w:hAnsiTheme="minorHAnsi"/>
          <w:b/>
          <w:szCs w:val="24"/>
        </w:rPr>
        <w:t>:</w:t>
      </w:r>
      <w:r w:rsidR="008262DB">
        <w:rPr>
          <w:rFonts w:asciiTheme="minorHAnsi" w:hAnsiTheme="minorHAnsi"/>
          <w:b/>
          <w:szCs w:val="24"/>
        </w:rPr>
        <w:tab/>
        <w:t>312 n 85</w:t>
      </w:r>
      <w:r w:rsidR="008262DB" w:rsidRPr="008262DB">
        <w:rPr>
          <w:rFonts w:asciiTheme="minorHAnsi" w:hAnsiTheme="minorHAnsi"/>
          <w:b/>
          <w:szCs w:val="24"/>
          <w:vertAlign w:val="superscript"/>
        </w:rPr>
        <w:t>th</w:t>
      </w:r>
      <w:r w:rsidR="008262DB">
        <w:rPr>
          <w:rFonts w:asciiTheme="minorHAnsi" w:hAnsiTheme="minorHAnsi"/>
          <w:b/>
          <w:szCs w:val="24"/>
        </w:rPr>
        <w:t xml:space="preserve"> St Seattle, WA 98103</w:t>
      </w:r>
    </w:p>
    <w:p w:rsidR="00BB1D76" w:rsidRPr="000F7720" w:rsidRDefault="00BB1D76" w:rsidP="00BB1D76">
      <w:pPr>
        <w:tabs>
          <w:tab w:val="left" w:pos="-720"/>
        </w:tabs>
        <w:rPr>
          <w:rFonts w:asciiTheme="minorHAnsi" w:hAnsiTheme="minorHAnsi"/>
          <w:szCs w:val="24"/>
        </w:rPr>
      </w:pPr>
    </w:p>
    <w:p w:rsidR="00BB1D76" w:rsidRPr="000F7720" w:rsidRDefault="00BB1D76" w:rsidP="00243532">
      <w:pPr>
        <w:tabs>
          <w:tab w:val="left" w:pos="-720"/>
          <w:tab w:val="left" w:pos="0"/>
        </w:tabs>
        <w:ind w:left="720" w:hanging="720"/>
        <w:rPr>
          <w:rFonts w:asciiTheme="minorHAnsi" w:hAnsiTheme="minorHAnsi"/>
          <w:b/>
          <w:szCs w:val="24"/>
        </w:rPr>
      </w:pPr>
      <w:r w:rsidRPr="000F7720">
        <w:rPr>
          <w:rFonts w:asciiTheme="minorHAnsi" w:hAnsiTheme="minorHAnsi"/>
          <w:b/>
          <w:szCs w:val="24"/>
        </w:rPr>
        <w:t xml:space="preserve">3.  </w:t>
      </w:r>
      <w:r w:rsidR="0071704D" w:rsidRPr="000F7720">
        <w:rPr>
          <w:rFonts w:asciiTheme="minorHAnsi" w:hAnsiTheme="minorHAnsi"/>
          <w:b/>
          <w:szCs w:val="24"/>
        </w:rPr>
        <w:t xml:space="preserve">Designated </w:t>
      </w:r>
      <w:r w:rsidRPr="000F7720">
        <w:rPr>
          <w:rFonts w:asciiTheme="minorHAnsi" w:hAnsiTheme="minorHAnsi"/>
          <w:b/>
          <w:szCs w:val="24"/>
        </w:rPr>
        <w:t>Contact Person:</w:t>
      </w:r>
    </w:p>
    <w:p w:rsidR="00243532" w:rsidRPr="000F7720" w:rsidRDefault="00243532" w:rsidP="00243532">
      <w:pPr>
        <w:tabs>
          <w:tab w:val="left" w:pos="-720"/>
        </w:tabs>
        <w:spacing w:line="276" w:lineRule="auto"/>
        <w:rPr>
          <w:rFonts w:asciiTheme="minorHAnsi" w:hAnsiTheme="minorHAnsi"/>
          <w:b/>
          <w:szCs w:val="24"/>
        </w:rPr>
      </w:pPr>
      <w:r w:rsidRPr="000F7720">
        <w:rPr>
          <w:rFonts w:asciiTheme="minorHAnsi" w:hAnsiTheme="minorHAnsi"/>
          <w:b/>
          <w:szCs w:val="24"/>
        </w:rPr>
        <w:tab/>
        <w:t>Name:</w:t>
      </w:r>
      <w:r w:rsidR="007464D5" w:rsidRPr="000F7720">
        <w:rPr>
          <w:rFonts w:asciiTheme="minorHAnsi" w:hAnsiTheme="minorHAnsi"/>
          <w:b/>
          <w:szCs w:val="24"/>
        </w:rPr>
        <w:tab/>
      </w:r>
      <w:r w:rsidR="003F04BC" w:rsidRPr="000F7720">
        <w:rPr>
          <w:rFonts w:asciiTheme="minorHAnsi" w:hAnsiTheme="minorHAnsi"/>
          <w:b/>
          <w:szCs w:val="24"/>
        </w:rPr>
        <w:t xml:space="preserve"> </w:t>
      </w:r>
      <w:r w:rsidR="00C36501" w:rsidRPr="000F7720">
        <w:rPr>
          <w:rFonts w:asciiTheme="minorHAnsi" w:hAnsiTheme="minorHAnsi"/>
          <w:b/>
          <w:szCs w:val="24"/>
        </w:rPr>
        <w:t>Graydon Manning</w:t>
      </w:r>
    </w:p>
    <w:p w:rsidR="00BB1D76" w:rsidRPr="000F7720" w:rsidRDefault="00243532" w:rsidP="00243532">
      <w:pPr>
        <w:tabs>
          <w:tab w:val="left" w:pos="-720"/>
        </w:tabs>
        <w:spacing w:line="276" w:lineRule="auto"/>
        <w:rPr>
          <w:rFonts w:asciiTheme="minorHAnsi" w:hAnsiTheme="minorHAnsi"/>
          <w:b/>
          <w:szCs w:val="24"/>
        </w:rPr>
      </w:pPr>
      <w:r w:rsidRPr="000F7720">
        <w:rPr>
          <w:rFonts w:asciiTheme="minorHAnsi" w:hAnsiTheme="minorHAnsi"/>
          <w:b/>
          <w:szCs w:val="24"/>
        </w:rPr>
        <w:tab/>
      </w:r>
      <w:r w:rsidR="00BB1D76" w:rsidRPr="000F7720">
        <w:rPr>
          <w:rFonts w:asciiTheme="minorHAnsi" w:hAnsiTheme="minorHAnsi"/>
          <w:b/>
          <w:szCs w:val="24"/>
        </w:rPr>
        <w:t>Title</w:t>
      </w:r>
      <w:r w:rsidRPr="000F7720">
        <w:rPr>
          <w:rFonts w:asciiTheme="minorHAnsi" w:hAnsiTheme="minorHAnsi"/>
          <w:b/>
          <w:szCs w:val="24"/>
        </w:rPr>
        <w:t>:</w:t>
      </w:r>
      <w:r w:rsidR="00C36501" w:rsidRPr="000F7720">
        <w:rPr>
          <w:rFonts w:asciiTheme="minorHAnsi" w:hAnsiTheme="minorHAnsi"/>
          <w:b/>
          <w:szCs w:val="24"/>
        </w:rPr>
        <w:t xml:space="preserve"> Business Owner</w:t>
      </w:r>
    </w:p>
    <w:p w:rsidR="00BB1D76" w:rsidRPr="000F7720" w:rsidRDefault="00BB1D76" w:rsidP="00243532">
      <w:pPr>
        <w:tabs>
          <w:tab w:val="left" w:pos="-720"/>
        </w:tabs>
        <w:spacing w:line="276" w:lineRule="auto"/>
        <w:rPr>
          <w:rFonts w:asciiTheme="minorHAnsi" w:hAnsiTheme="minorHAnsi"/>
          <w:szCs w:val="24"/>
        </w:rPr>
      </w:pPr>
      <w:r w:rsidRPr="000F7720">
        <w:rPr>
          <w:rFonts w:asciiTheme="minorHAnsi" w:hAnsiTheme="minorHAnsi"/>
          <w:szCs w:val="24"/>
        </w:rPr>
        <w:t xml:space="preserve">  </w:t>
      </w:r>
      <w:r w:rsidRPr="000F7720">
        <w:rPr>
          <w:rFonts w:asciiTheme="minorHAnsi" w:hAnsiTheme="minorHAnsi"/>
          <w:szCs w:val="24"/>
        </w:rPr>
        <w:tab/>
      </w:r>
      <w:r w:rsidRPr="000F7720">
        <w:rPr>
          <w:rFonts w:asciiTheme="minorHAnsi" w:hAnsiTheme="minorHAnsi"/>
          <w:b/>
          <w:szCs w:val="24"/>
        </w:rPr>
        <w:t>Address:</w:t>
      </w:r>
      <w:r w:rsidR="00C36501" w:rsidRPr="000F7720">
        <w:rPr>
          <w:rFonts w:asciiTheme="minorHAnsi" w:hAnsiTheme="minorHAnsi"/>
          <w:b/>
          <w:szCs w:val="24"/>
        </w:rPr>
        <w:t xml:space="preserve"> 312 n 85</w:t>
      </w:r>
      <w:r w:rsidR="00C36501" w:rsidRPr="000F7720">
        <w:rPr>
          <w:rFonts w:asciiTheme="minorHAnsi" w:hAnsiTheme="minorHAnsi"/>
          <w:b/>
          <w:szCs w:val="24"/>
          <w:vertAlign w:val="superscript"/>
        </w:rPr>
        <w:t>th</w:t>
      </w:r>
      <w:r w:rsidR="00C36501" w:rsidRPr="000F7720">
        <w:rPr>
          <w:rFonts w:asciiTheme="minorHAnsi" w:hAnsiTheme="minorHAnsi"/>
          <w:b/>
          <w:szCs w:val="24"/>
        </w:rPr>
        <w:t xml:space="preserve"> St Seattle, WA 98103</w:t>
      </w:r>
    </w:p>
    <w:p w:rsidR="00B7203D" w:rsidRPr="000F7720" w:rsidRDefault="00B7203D" w:rsidP="00BB1D76">
      <w:pPr>
        <w:tabs>
          <w:tab w:val="left" w:pos="-720"/>
          <w:tab w:val="left" w:pos="0"/>
          <w:tab w:val="left" w:pos="720"/>
        </w:tabs>
        <w:ind w:left="1440" w:hanging="1440"/>
        <w:rPr>
          <w:rFonts w:asciiTheme="minorHAnsi" w:hAnsiTheme="minorHAnsi"/>
          <w:szCs w:val="24"/>
        </w:rPr>
      </w:pPr>
    </w:p>
    <w:p w:rsidR="00243532" w:rsidRPr="000F7720" w:rsidRDefault="00BB1D76" w:rsidP="00243532">
      <w:pPr>
        <w:tabs>
          <w:tab w:val="left" w:pos="-720"/>
          <w:tab w:val="left" w:pos="0"/>
          <w:tab w:val="left" w:pos="720"/>
        </w:tabs>
        <w:spacing w:line="276" w:lineRule="auto"/>
        <w:ind w:left="1440" w:hanging="1440"/>
        <w:rPr>
          <w:rFonts w:asciiTheme="minorHAnsi" w:hAnsiTheme="minorHAnsi"/>
          <w:szCs w:val="24"/>
        </w:rPr>
      </w:pPr>
      <w:r w:rsidRPr="000F7720">
        <w:rPr>
          <w:rFonts w:asciiTheme="minorHAnsi" w:hAnsiTheme="minorHAnsi"/>
          <w:szCs w:val="24"/>
        </w:rPr>
        <w:tab/>
      </w:r>
      <w:r w:rsidR="0072394F" w:rsidRPr="000F7720">
        <w:rPr>
          <w:rFonts w:asciiTheme="minorHAnsi" w:hAnsiTheme="minorHAnsi"/>
          <w:b/>
          <w:szCs w:val="24"/>
        </w:rPr>
        <w:t xml:space="preserve">Office </w:t>
      </w:r>
      <w:r w:rsidRPr="000F7720">
        <w:rPr>
          <w:rFonts w:asciiTheme="minorHAnsi" w:hAnsiTheme="minorHAnsi"/>
          <w:b/>
          <w:szCs w:val="24"/>
        </w:rPr>
        <w:t>Phone:</w:t>
      </w:r>
      <w:r w:rsidR="007464D5" w:rsidRPr="000F7720">
        <w:rPr>
          <w:rFonts w:asciiTheme="minorHAnsi" w:hAnsiTheme="minorHAnsi"/>
          <w:b/>
          <w:szCs w:val="24"/>
        </w:rPr>
        <w:t xml:space="preserve">  </w:t>
      </w:r>
    </w:p>
    <w:p w:rsidR="00D96B31" w:rsidRPr="000F7720" w:rsidRDefault="00D17C4C" w:rsidP="00243532">
      <w:pPr>
        <w:tabs>
          <w:tab w:val="left" w:pos="-720"/>
          <w:tab w:val="left" w:pos="0"/>
          <w:tab w:val="left" w:pos="720"/>
        </w:tabs>
        <w:spacing w:line="276" w:lineRule="auto"/>
        <w:ind w:left="1440" w:hanging="1440"/>
        <w:rPr>
          <w:rFonts w:asciiTheme="minorHAnsi" w:hAnsiTheme="minorHAnsi"/>
          <w:szCs w:val="24"/>
        </w:rPr>
      </w:pPr>
      <w:r w:rsidRPr="000F7720">
        <w:rPr>
          <w:rFonts w:asciiTheme="minorHAnsi" w:hAnsiTheme="minorHAnsi"/>
          <w:szCs w:val="24"/>
        </w:rPr>
        <w:tab/>
      </w:r>
      <w:r w:rsidR="0072394F" w:rsidRPr="000F7720">
        <w:rPr>
          <w:rFonts w:asciiTheme="minorHAnsi" w:hAnsiTheme="minorHAnsi"/>
          <w:b/>
          <w:szCs w:val="24"/>
        </w:rPr>
        <w:t>Cell</w:t>
      </w:r>
      <w:r w:rsidR="007464D5" w:rsidRPr="000F7720">
        <w:rPr>
          <w:rFonts w:asciiTheme="minorHAnsi" w:hAnsiTheme="minorHAnsi"/>
          <w:b/>
          <w:szCs w:val="24"/>
        </w:rPr>
        <w:t xml:space="preserve">:  </w:t>
      </w:r>
      <w:r w:rsidR="00C36501" w:rsidRPr="000F7720">
        <w:rPr>
          <w:rFonts w:asciiTheme="minorHAnsi" w:hAnsiTheme="minorHAnsi"/>
          <w:b/>
          <w:szCs w:val="24"/>
        </w:rPr>
        <w:t>(360)-480-0058</w:t>
      </w:r>
    </w:p>
    <w:p w:rsidR="00B7203D" w:rsidRPr="000F7720" w:rsidRDefault="00D96B31" w:rsidP="00243532">
      <w:pPr>
        <w:tabs>
          <w:tab w:val="left" w:pos="-720"/>
          <w:tab w:val="left" w:pos="0"/>
          <w:tab w:val="left" w:pos="720"/>
        </w:tabs>
        <w:spacing w:line="276" w:lineRule="auto"/>
        <w:ind w:left="1440" w:hanging="1440"/>
        <w:rPr>
          <w:rFonts w:asciiTheme="minorHAnsi" w:hAnsiTheme="minorHAnsi"/>
          <w:b/>
          <w:szCs w:val="24"/>
        </w:rPr>
      </w:pPr>
      <w:r w:rsidRPr="000F7720">
        <w:rPr>
          <w:rFonts w:asciiTheme="minorHAnsi" w:hAnsiTheme="minorHAnsi"/>
          <w:b/>
          <w:szCs w:val="24"/>
        </w:rPr>
        <w:tab/>
      </w:r>
      <w:r w:rsidR="00B7203D" w:rsidRPr="000F7720">
        <w:rPr>
          <w:rFonts w:asciiTheme="minorHAnsi" w:hAnsiTheme="minorHAnsi"/>
          <w:b/>
          <w:szCs w:val="24"/>
        </w:rPr>
        <w:t>E-Mail address:</w:t>
      </w:r>
      <w:r w:rsidR="00E36028" w:rsidRPr="000F7720">
        <w:rPr>
          <w:rFonts w:asciiTheme="minorHAnsi" w:hAnsiTheme="minorHAnsi"/>
          <w:b/>
          <w:szCs w:val="24"/>
        </w:rPr>
        <w:t xml:space="preserve">  </w:t>
      </w:r>
      <w:r w:rsidR="00C36501" w:rsidRPr="000F7720">
        <w:rPr>
          <w:rFonts w:asciiTheme="minorHAnsi" w:hAnsiTheme="minorHAnsi"/>
          <w:b/>
          <w:szCs w:val="24"/>
        </w:rPr>
        <w:t>graydon@nt-0.com</w:t>
      </w:r>
    </w:p>
    <w:p w:rsidR="00BB1D76" w:rsidRPr="000F7720" w:rsidRDefault="00BB1D76" w:rsidP="00BB1D76">
      <w:pPr>
        <w:tabs>
          <w:tab w:val="left" w:pos="-720"/>
          <w:tab w:val="left" w:pos="0"/>
        </w:tabs>
        <w:ind w:left="720" w:hanging="720"/>
        <w:rPr>
          <w:rFonts w:asciiTheme="minorHAnsi" w:hAnsiTheme="minorHAnsi"/>
          <w:szCs w:val="24"/>
        </w:rPr>
      </w:pPr>
    </w:p>
    <w:p w:rsidR="00256274" w:rsidRPr="000F7720" w:rsidRDefault="00256274">
      <w:pPr>
        <w:spacing w:after="200" w:line="276" w:lineRule="auto"/>
        <w:rPr>
          <w:rFonts w:asciiTheme="minorHAnsi" w:hAnsiTheme="minorHAnsi"/>
          <w:b/>
          <w:szCs w:val="24"/>
        </w:rPr>
      </w:pPr>
      <w:r w:rsidRPr="000F7720">
        <w:rPr>
          <w:rFonts w:asciiTheme="minorHAnsi" w:hAnsiTheme="minorHAnsi"/>
          <w:b/>
          <w:szCs w:val="24"/>
        </w:rPr>
        <w:br w:type="page"/>
      </w:r>
    </w:p>
    <w:p w:rsidR="00BB1D76" w:rsidRPr="000F7720" w:rsidRDefault="00D17C4C" w:rsidP="00D17C4C">
      <w:pPr>
        <w:tabs>
          <w:tab w:val="left" w:pos="-720"/>
          <w:tab w:val="left" w:pos="0"/>
        </w:tabs>
        <w:ind w:left="720" w:hanging="720"/>
        <w:rPr>
          <w:rFonts w:asciiTheme="minorHAnsi" w:hAnsiTheme="minorHAnsi"/>
          <w:szCs w:val="24"/>
        </w:rPr>
      </w:pPr>
      <w:r w:rsidRPr="000F7720">
        <w:rPr>
          <w:rFonts w:asciiTheme="minorHAnsi" w:hAnsiTheme="minorHAnsi"/>
          <w:b/>
          <w:szCs w:val="24"/>
        </w:rPr>
        <w:lastRenderedPageBreak/>
        <w:t>4</w:t>
      </w:r>
      <w:r w:rsidR="000F7720">
        <w:rPr>
          <w:rFonts w:asciiTheme="minorHAnsi" w:hAnsiTheme="minorHAnsi"/>
          <w:b/>
          <w:szCs w:val="24"/>
        </w:rPr>
        <w:t>.  Proposed Code Am</w:t>
      </w:r>
      <w:r w:rsidR="00BB1D76" w:rsidRPr="000F7720">
        <w:rPr>
          <w:rFonts w:asciiTheme="minorHAnsi" w:hAnsiTheme="minorHAnsi"/>
          <w:b/>
          <w:szCs w:val="24"/>
        </w:rPr>
        <w:t>endment</w:t>
      </w:r>
      <w:r w:rsidR="000160A5" w:rsidRPr="000F7720">
        <w:rPr>
          <w:rFonts w:asciiTheme="minorHAnsi" w:hAnsiTheme="minorHAnsi"/>
          <w:szCs w:val="24"/>
        </w:rPr>
        <w:t xml:space="preserve">. </w:t>
      </w:r>
      <w:r w:rsidRPr="000F7720">
        <w:rPr>
          <w:rFonts w:asciiTheme="minorHAnsi" w:hAnsiTheme="minorHAnsi"/>
          <w:szCs w:val="24"/>
        </w:rPr>
        <w:t>Reproduce the section to be amended</w:t>
      </w:r>
      <w:r w:rsidR="003F08BE" w:rsidRPr="000F7720">
        <w:rPr>
          <w:rFonts w:asciiTheme="minorHAnsi" w:hAnsiTheme="minorHAnsi"/>
          <w:szCs w:val="24"/>
        </w:rPr>
        <w:t xml:space="preserve"> by underlining</w:t>
      </w:r>
      <w:r w:rsidRPr="000F7720">
        <w:rPr>
          <w:rFonts w:asciiTheme="minorHAnsi" w:hAnsiTheme="minorHAnsi"/>
          <w:szCs w:val="24"/>
        </w:rPr>
        <w:t xml:space="preserve"> all added language, strik</w:t>
      </w:r>
      <w:r w:rsidR="003F08BE" w:rsidRPr="000F7720">
        <w:rPr>
          <w:rFonts w:asciiTheme="minorHAnsi" w:hAnsiTheme="minorHAnsi"/>
          <w:szCs w:val="24"/>
        </w:rPr>
        <w:t>ing</w:t>
      </w:r>
      <w:r w:rsidRPr="000F7720">
        <w:rPr>
          <w:rFonts w:asciiTheme="minorHAnsi" w:hAnsiTheme="minorHAnsi"/>
          <w:szCs w:val="24"/>
        </w:rPr>
        <w:t xml:space="preserve"> through all deleted language.  Insert </w:t>
      </w:r>
      <w:r w:rsidRPr="000F7720">
        <w:rPr>
          <w:rFonts w:asciiTheme="minorHAnsi" w:hAnsiTheme="minorHAnsi"/>
          <w:szCs w:val="24"/>
          <w:u w:val="single"/>
        </w:rPr>
        <w:t>new</w:t>
      </w:r>
      <w:r w:rsidRPr="000F7720">
        <w:rPr>
          <w:rFonts w:asciiTheme="minorHAnsi" w:hAnsiTheme="minorHAnsi"/>
          <w:szCs w:val="24"/>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sidRPr="000F7720">
        <w:rPr>
          <w:rFonts w:asciiTheme="minorHAnsi" w:hAnsiTheme="minorHAnsi"/>
          <w:szCs w:val="24"/>
        </w:rPr>
        <w:t xml:space="preserve">  (Examples on the SBCC </w:t>
      </w:r>
      <w:hyperlink r:id="rId9" w:history="1">
        <w:r w:rsidR="003F08BE" w:rsidRPr="000F7720">
          <w:rPr>
            <w:rStyle w:val="Hyperlink"/>
            <w:rFonts w:asciiTheme="minorHAnsi" w:hAnsiTheme="minorHAnsi"/>
            <w:color w:val="auto"/>
            <w:szCs w:val="24"/>
          </w:rPr>
          <w:t>website</w:t>
        </w:r>
      </w:hyperlink>
      <w:r w:rsidR="003F08BE" w:rsidRPr="000F7720">
        <w:rPr>
          <w:rFonts w:asciiTheme="minorHAnsi" w:hAnsiTheme="minorHAnsi"/>
          <w:szCs w:val="24"/>
        </w:rPr>
        <w:t>)</w:t>
      </w:r>
    </w:p>
    <w:p w:rsidR="00D17C4C" w:rsidRPr="000F7720" w:rsidRDefault="00D17C4C" w:rsidP="00D17C4C">
      <w:pPr>
        <w:tabs>
          <w:tab w:val="left" w:pos="-720"/>
          <w:tab w:val="left" w:pos="0"/>
        </w:tabs>
        <w:ind w:left="720" w:hanging="720"/>
        <w:rPr>
          <w:rFonts w:asciiTheme="minorHAnsi" w:hAnsiTheme="minorHAnsi"/>
          <w:szCs w:val="24"/>
        </w:rPr>
      </w:pPr>
    </w:p>
    <w:p w:rsidR="00BB1D76" w:rsidRPr="000F7720" w:rsidRDefault="00BB1D76" w:rsidP="00BB1D76">
      <w:pPr>
        <w:tabs>
          <w:tab w:val="left" w:pos="-720"/>
          <w:tab w:val="left" w:pos="0"/>
          <w:tab w:val="left" w:pos="720"/>
        </w:tabs>
        <w:ind w:left="1440" w:hanging="1440"/>
        <w:rPr>
          <w:rFonts w:asciiTheme="minorHAnsi" w:hAnsiTheme="minorHAnsi"/>
          <w:b/>
          <w:szCs w:val="24"/>
          <w:u w:val="single"/>
        </w:rPr>
      </w:pPr>
      <w:r w:rsidRPr="000F7720">
        <w:rPr>
          <w:rFonts w:asciiTheme="minorHAnsi" w:hAnsiTheme="minorHAnsi"/>
          <w:b/>
          <w:szCs w:val="24"/>
        </w:rPr>
        <w:tab/>
        <w:t>Code</w:t>
      </w:r>
      <w:r w:rsidR="009B169E" w:rsidRPr="000F7720">
        <w:rPr>
          <w:rFonts w:asciiTheme="minorHAnsi" w:hAnsiTheme="minorHAnsi"/>
          <w:b/>
          <w:szCs w:val="24"/>
        </w:rPr>
        <w:t>(s)</w:t>
      </w:r>
      <w:r w:rsidRPr="000F7720">
        <w:rPr>
          <w:rFonts w:asciiTheme="minorHAnsi" w:hAnsiTheme="minorHAnsi"/>
          <w:szCs w:val="24"/>
        </w:rPr>
        <w:t xml:space="preserve"> </w:t>
      </w:r>
      <w:r w:rsidR="00C36501" w:rsidRPr="000F7720">
        <w:rPr>
          <w:rFonts w:asciiTheme="minorHAnsi" w:hAnsiTheme="minorHAnsi"/>
          <w:szCs w:val="24"/>
        </w:rPr>
        <w:t>IRC</w:t>
      </w:r>
      <w:r w:rsidR="00514761" w:rsidRPr="000F7720">
        <w:rPr>
          <w:rFonts w:asciiTheme="minorHAnsi" w:hAnsiTheme="minorHAnsi"/>
          <w:szCs w:val="24"/>
        </w:rPr>
        <w:t xml:space="preserve">      </w:t>
      </w:r>
      <w:r w:rsidRPr="000F7720">
        <w:rPr>
          <w:rFonts w:asciiTheme="minorHAnsi" w:hAnsiTheme="minorHAnsi"/>
          <w:szCs w:val="24"/>
        </w:rPr>
        <w:t xml:space="preserve">   </w:t>
      </w:r>
      <w:r w:rsidRPr="000F7720">
        <w:rPr>
          <w:rFonts w:asciiTheme="minorHAnsi" w:hAnsiTheme="minorHAnsi"/>
          <w:b/>
          <w:szCs w:val="24"/>
        </w:rPr>
        <w:t>Section</w:t>
      </w:r>
      <w:r w:rsidR="009B169E" w:rsidRPr="000F7720">
        <w:rPr>
          <w:rFonts w:asciiTheme="minorHAnsi" w:hAnsiTheme="minorHAnsi"/>
          <w:b/>
          <w:szCs w:val="24"/>
        </w:rPr>
        <w:t>(s)</w:t>
      </w:r>
      <w:r w:rsidRPr="000F7720">
        <w:rPr>
          <w:rFonts w:asciiTheme="minorHAnsi" w:hAnsiTheme="minorHAnsi"/>
          <w:szCs w:val="24"/>
        </w:rPr>
        <w:t xml:space="preserve"> </w:t>
      </w:r>
      <w:r w:rsidR="00C36501" w:rsidRPr="000F7720">
        <w:rPr>
          <w:rFonts w:asciiTheme="minorHAnsi" w:hAnsiTheme="minorHAnsi"/>
          <w:szCs w:val="24"/>
        </w:rPr>
        <w:t xml:space="preserve">(NEW) </w:t>
      </w:r>
      <w:r w:rsidR="00C36501" w:rsidRPr="000F7720">
        <w:rPr>
          <w:rFonts w:asciiTheme="minorHAnsi" w:hAnsiTheme="minorHAnsi"/>
          <w:b/>
          <w:szCs w:val="24"/>
          <w:u w:val="single"/>
        </w:rPr>
        <w:t xml:space="preserve">Section 329 – Electric Vehicle Charging </w:t>
      </w:r>
      <w:r w:rsidR="003C3DFA" w:rsidRPr="000F7720">
        <w:rPr>
          <w:rFonts w:asciiTheme="minorHAnsi" w:hAnsiTheme="minorHAnsi"/>
          <w:b/>
          <w:szCs w:val="24"/>
          <w:u w:val="single"/>
        </w:rPr>
        <w:t>Infrastructure</w:t>
      </w:r>
    </w:p>
    <w:p w:rsidR="00BB1D76" w:rsidRPr="000F7720" w:rsidRDefault="00BB1D76" w:rsidP="00BB1D76">
      <w:pPr>
        <w:tabs>
          <w:tab w:val="left" w:pos="-720"/>
        </w:tabs>
        <w:rPr>
          <w:rFonts w:asciiTheme="minorHAnsi" w:hAnsiTheme="minorHAnsi"/>
          <w:szCs w:val="24"/>
        </w:rPr>
      </w:pPr>
    </w:p>
    <w:p w:rsidR="00FB746A" w:rsidRPr="000F7720" w:rsidRDefault="004B0207" w:rsidP="00FB746A">
      <w:pPr>
        <w:tabs>
          <w:tab w:val="left" w:pos="-720"/>
        </w:tabs>
        <w:rPr>
          <w:rFonts w:asciiTheme="minorHAnsi" w:hAnsiTheme="minorHAnsi"/>
          <w:szCs w:val="24"/>
        </w:rPr>
      </w:pPr>
      <w:r w:rsidRPr="000F7720">
        <w:rPr>
          <w:rFonts w:asciiTheme="minorHAnsi" w:hAnsiTheme="minorHAnsi"/>
          <w:szCs w:val="24"/>
        </w:rPr>
        <w:tab/>
      </w:r>
      <w:r w:rsidR="00FB746A" w:rsidRPr="000F7720">
        <w:rPr>
          <w:rFonts w:asciiTheme="minorHAnsi" w:hAnsiTheme="minorHAnsi"/>
          <w:szCs w:val="24"/>
        </w:rPr>
        <w:t xml:space="preserve">Enforceable code language must be used; see an example </w:t>
      </w:r>
      <w:hyperlink r:id="rId10" w:history="1">
        <w:r w:rsidR="00FB746A" w:rsidRPr="000F7720">
          <w:rPr>
            <w:rStyle w:val="Hyperlink"/>
            <w:rFonts w:asciiTheme="minorHAnsi" w:hAnsiTheme="minorHAnsi"/>
            <w:color w:val="auto"/>
            <w:szCs w:val="24"/>
          </w:rPr>
          <w:t>by clicking here</w:t>
        </w:r>
      </w:hyperlink>
      <w:r w:rsidR="00FB746A" w:rsidRPr="000F7720">
        <w:rPr>
          <w:rFonts w:asciiTheme="minorHAnsi" w:hAnsiTheme="minorHAnsi"/>
          <w:szCs w:val="24"/>
        </w:rPr>
        <w:t xml:space="preserve">. </w:t>
      </w:r>
    </w:p>
    <w:p w:rsidR="00BB1D76" w:rsidRPr="000F7720" w:rsidRDefault="00BB1D76" w:rsidP="00FB746A">
      <w:pPr>
        <w:tabs>
          <w:tab w:val="left" w:pos="-720"/>
        </w:tabs>
        <w:rPr>
          <w:rFonts w:asciiTheme="minorHAnsi" w:hAnsiTheme="minorHAnsi"/>
          <w:szCs w:val="24"/>
        </w:rPr>
      </w:pPr>
      <w:r w:rsidRPr="000F7720">
        <w:rPr>
          <w:rFonts w:asciiTheme="minorHAnsi" w:hAnsiTheme="minorHAnsi"/>
          <w:szCs w:val="24"/>
        </w:rPr>
        <w:tab/>
        <w:t>Amend section to read as follows:</w:t>
      </w:r>
    </w:p>
    <w:p w:rsidR="00C36501" w:rsidRPr="000F7720" w:rsidRDefault="00C36501" w:rsidP="00FB746A">
      <w:pPr>
        <w:tabs>
          <w:tab w:val="left" w:pos="-720"/>
        </w:tabs>
        <w:rPr>
          <w:rFonts w:asciiTheme="minorHAnsi" w:hAnsiTheme="minorHAnsi"/>
          <w:szCs w:val="24"/>
        </w:rPr>
      </w:pPr>
    </w:p>
    <w:p w:rsidR="00C36501" w:rsidRPr="000F7720" w:rsidRDefault="00C36501" w:rsidP="00FB746A">
      <w:pPr>
        <w:tabs>
          <w:tab w:val="left" w:pos="-720"/>
        </w:tabs>
        <w:rPr>
          <w:rFonts w:asciiTheme="minorHAnsi" w:hAnsiTheme="minorHAnsi"/>
          <w:szCs w:val="24"/>
        </w:rPr>
      </w:pPr>
      <w:r w:rsidRPr="000F7720">
        <w:rPr>
          <w:rFonts w:asciiTheme="minorHAnsi" w:hAnsiTheme="minorHAnsi"/>
          <w:szCs w:val="24"/>
        </w:rPr>
        <w:tab/>
      </w:r>
      <w:r w:rsidRPr="000F7720">
        <w:rPr>
          <w:rFonts w:asciiTheme="minorHAnsi" w:hAnsiTheme="minorHAnsi"/>
          <w:szCs w:val="24"/>
        </w:rPr>
        <w:tab/>
        <w:t>Chapter</w:t>
      </w:r>
      <w:r w:rsidR="003C3DFA" w:rsidRPr="000F7720">
        <w:rPr>
          <w:rFonts w:asciiTheme="minorHAnsi" w:hAnsiTheme="minorHAnsi"/>
          <w:szCs w:val="24"/>
        </w:rPr>
        <w:t xml:space="preserve"> 3 – Building Planning</w:t>
      </w:r>
    </w:p>
    <w:p w:rsidR="003C3DFA" w:rsidRPr="000F7720" w:rsidRDefault="003C3DFA" w:rsidP="00FB746A">
      <w:pPr>
        <w:tabs>
          <w:tab w:val="left" w:pos="-720"/>
        </w:tabs>
        <w:rPr>
          <w:rFonts w:asciiTheme="minorHAnsi" w:hAnsiTheme="minorHAnsi"/>
          <w:szCs w:val="24"/>
        </w:rPr>
      </w:pPr>
    </w:p>
    <w:p w:rsidR="003C3DFA" w:rsidRPr="000F7720" w:rsidRDefault="003C3DFA" w:rsidP="00FB746A">
      <w:pPr>
        <w:tabs>
          <w:tab w:val="left" w:pos="-720"/>
        </w:tabs>
        <w:rPr>
          <w:rFonts w:asciiTheme="minorHAnsi" w:hAnsiTheme="minorHAnsi"/>
          <w:b/>
          <w:szCs w:val="24"/>
          <w:u w:val="single"/>
        </w:rPr>
      </w:pPr>
      <w:r w:rsidRPr="000F7720">
        <w:rPr>
          <w:rFonts w:asciiTheme="minorHAnsi" w:hAnsiTheme="minorHAnsi"/>
          <w:szCs w:val="24"/>
        </w:rPr>
        <w:tab/>
      </w:r>
      <w:r w:rsidRPr="000F7720">
        <w:rPr>
          <w:rFonts w:asciiTheme="minorHAnsi" w:hAnsiTheme="minorHAnsi"/>
          <w:szCs w:val="24"/>
        </w:rPr>
        <w:tab/>
      </w:r>
      <w:r w:rsidRPr="000F7720">
        <w:rPr>
          <w:rFonts w:asciiTheme="minorHAnsi" w:hAnsiTheme="minorHAnsi"/>
          <w:b/>
          <w:szCs w:val="24"/>
          <w:u w:val="single"/>
        </w:rPr>
        <w:t>Section 329 – Electric Vehicle Charging Infrastructure</w:t>
      </w:r>
    </w:p>
    <w:p w:rsidR="003C3DFA" w:rsidRPr="000F7720" w:rsidRDefault="003C3DFA" w:rsidP="00F44C26">
      <w:pPr>
        <w:tabs>
          <w:tab w:val="left" w:pos="-720"/>
        </w:tabs>
        <w:ind w:left="1440"/>
        <w:rPr>
          <w:rFonts w:asciiTheme="minorHAnsi" w:hAnsiTheme="minorHAnsi"/>
          <w:szCs w:val="24"/>
          <w:u w:val="single"/>
        </w:rPr>
      </w:pPr>
      <w:r w:rsidRPr="000F7720">
        <w:rPr>
          <w:rFonts w:asciiTheme="minorHAnsi" w:hAnsiTheme="minorHAnsi"/>
          <w:b/>
          <w:szCs w:val="24"/>
          <w:u w:val="single"/>
        </w:rPr>
        <w:t>329.1 Required Electric Vehicle Charging Infrastructure</w:t>
      </w:r>
      <w:r w:rsidRPr="000F7720">
        <w:rPr>
          <w:rFonts w:asciiTheme="minorHAnsi" w:hAnsiTheme="minorHAnsi"/>
          <w:szCs w:val="24"/>
        </w:rPr>
        <w:t xml:space="preserve"> </w:t>
      </w:r>
      <w:r w:rsidR="00F44C26" w:rsidRPr="000F7720">
        <w:rPr>
          <w:rFonts w:asciiTheme="minorHAnsi" w:hAnsiTheme="minorHAnsi"/>
          <w:szCs w:val="24"/>
          <w:u w:val="single"/>
        </w:rPr>
        <w:t>Where on-site parking is provided, one parking space per dwelling unit shall be provided with electric vehicle charging infrastructure by installing one of the following:</w:t>
      </w:r>
    </w:p>
    <w:p w:rsidR="002F60AB" w:rsidRPr="000F7720" w:rsidRDefault="002F60AB" w:rsidP="00F44C26">
      <w:pPr>
        <w:tabs>
          <w:tab w:val="left" w:pos="-720"/>
        </w:tabs>
        <w:ind w:left="1440"/>
        <w:rPr>
          <w:rFonts w:asciiTheme="minorHAnsi" w:hAnsiTheme="minorHAnsi"/>
          <w:szCs w:val="24"/>
          <w:u w:val="single"/>
        </w:rPr>
      </w:pPr>
    </w:p>
    <w:p w:rsidR="002F60AB" w:rsidRPr="000F7720" w:rsidRDefault="002F60AB" w:rsidP="002F60AB">
      <w:pPr>
        <w:tabs>
          <w:tab w:val="left" w:pos="-720"/>
        </w:tabs>
        <w:ind w:left="1440"/>
        <w:rPr>
          <w:rFonts w:asciiTheme="minorHAnsi" w:hAnsiTheme="minorHAnsi"/>
          <w:szCs w:val="24"/>
          <w:u w:val="single"/>
        </w:rPr>
      </w:pPr>
      <w:r w:rsidRPr="000F7720">
        <w:rPr>
          <w:rFonts w:asciiTheme="minorHAnsi" w:hAnsiTheme="minorHAnsi"/>
          <w:szCs w:val="24"/>
          <w:u w:val="single"/>
        </w:rPr>
        <w:t>A 208/240 V 40-amp individual branch circuit designed to serve the housing unit parking space, or</w:t>
      </w:r>
      <w:r w:rsidR="000F7720">
        <w:rPr>
          <w:rFonts w:asciiTheme="minorHAnsi" w:hAnsiTheme="minorHAnsi"/>
          <w:szCs w:val="24"/>
          <w:u w:val="single"/>
        </w:rPr>
        <w:t>:</w:t>
      </w:r>
    </w:p>
    <w:p w:rsidR="002F60AB" w:rsidRPr="000F7720" w:rsidRDefault="002F60AB" w:rsidP="002F60AB">
      <w:pPr>
        <w:tabs>
          <w:tab w:val="left" w:pos="-720"/>
        </w:tabs>
        <w:ind w:left="1440"/>
        <w:rPr>
          <w:rFonts w:asciiTheme="minorHAnsi" w:hAnsiTheme="minorHAnsi"/>
          <w:szCs w:val="24"/>
          <w:u w:val="single"/>
        </w:rPr>
      </w:pPr>
    </w:p>
    <w:p w:rsidR="002F60AB" w:rsidRPr="000F7720" w:rsidRDefault="002F60AB" w:rsidP="002F60AB">
      <w:pPr>
        <w:tabs>
          <w:tab w:val="left" w:pos="-720"/>
        </w:tabs>
        <w:ind w:left="1440"/>
        <w:rPr>
          <w:rFonts w:asciiTheme="minorHAnsi" w:hAnsiTheme="minorHAnsi"/>
          <w:szCs w:val="24"/>
          <w:u w:val="single"/>
        </w:rPr>
      </w:pPr>
      <w:r w:rsidRPr="000F7720">
        <w:rPr>
          <w:rFonts w:asciiTheme="minorHAnsi" w:hAnsiTheme="minorHAnsi"/>
          <w:szCs w:val="24"/>
          <w:u w:val="single"/>
        </w:rPr>
        <w:t>Infrastructure enabling for the future installation of a 208/240 V 40-</w:t>
      </w:r>
      <w:r w:rsidR="000F7720">
        <w:rPr>
          <w:rFonts w:asciiTheme="minorHAnsi" w:hAnsiTheme="minorHAnsi"/>
          <w:szCs w:val="24"/>
          <w:u w:val="single"/>
        </w:rPr>
        <w:t>amp individual branch circuit designed to serve at least one</w:t>
      </w:r>
      <w:r w:rsidRPr="000F7720">
        <w:rPr>
          <w:rFonts w:asciiTheme="minorHAnsi" w:hAnsiTheme="minorHAnsi"/>
          <w:szCs w:val="24"/>
          <w:u w:val="single"/>
        </w:rPr>
        <w:t xml:space="preserve"> parking space</w:t>
      </w:r>
      <w:r w:rsidR="000F7720">
        <w:rPr>
          <w:rFonts w:asciiTheme="minorHAnsi" w:hAnsiTheme="minorHAnsi"/>
          <w:szCs w:val="24"/>
          <w:u w:val="single"/>
        </w:rPr>
        <w:t xml:space="preserve"> per dwelling unit</w:t>
      </w:r>
      <w:r w:rsidRPr="000F7720">
        <w:rPr>
          <w:rFonts w:asciiTheme="minorHAnsi" w:hAnsiTheme="minorHAnsi"/>
          <w:szCs w:val="24"/>
          <w:u w:val="single"/>
        </w:rPr>
        <w:t>. This includes providing the required capacity in the service panel and a designated raceway from the service panel to the housing unit parking space.</w:t>
      </w:r>
      <w:r w:rsidR="007F77BD">
        <w:rPr>
          <w:rFonts w:asciiTheme="minorHAnsi" w:hAnsiTheme="minorHAnsi"/>
          <w:szCs w:val="24"/>
          <w:u w:val="single"/>
        </w:rPr>
        <w:tab/>
      </w:r>
    </w:p>
    <w:p w:rsidR="002F60AB" w:rsidRPr="000F7720" w:rsidRDefault="002F60AB" w:rsidP="002F60AB">
      <w:pPr>
        <w:tabs>
          <w:tab w:val="left" w:pos="-720"/>
        </w:tabs>
        <w:ind w:left="1440"/>
        <w:rPr>
          <w:rFonts w:asciiTheme="minorHAnsi" w:hAnsiTheme="minorHAnsi"/>
          <w:szCs w:val="24"/>
          <w:u w:val="single"/>
        </w:rPr>
      </w:pPr>
    </w:p>
    <w:p w:rsidR="002F60AB" w:rsidRPr="000F7720" w:rsidRDefault="002F60AB" w:rsidP="002F60AB">
      <w:pPr>
        <w:tabs>
          <w:tab w:val="left" w:pos="-720"/>
        </w:tabs>
        <w:ind w:left="1440"/>
        <w:rPr>
          <w:rFonts w:asciiTheme="minorHAnsi" w:hAnsiTheme="minorHAnsi"/>
          <w:szCs w:val="24"/>
          <w:u w:val="single"/>
        </w:rPr>
      </w:pPr>
      <w:r w:rsidRPr="000F7720">
        <w:rPr>
          <w:rFonts w:asciiTheme="minorHAnsi" w:hAnsiTheme="minorHAnsi"/>
          <w:szCs w:val="24"/>
          <w:u w:val="single"/>
        </w:rPr>
        <w:t>The branch circuit or enabling infrastructure shall terminate within 10ft of one parking space.</w:t>
      </w:r>
    </w:p>
    <w:p w:rsidR="0072394F" w:rsidRPr="000F7720" w:rsidRDefault="0072394F" w:rsidP="00BB1D76">
      <w:pPr>
        <w:tabs>
          <w:tab w:val="left" w:pos="-720"/>
          <w:tab w:val="left" w:pos="0"/>
          <w:tab w:val="left" w:pos="720"/>
        </w:tabs>
        <w:rPr>
          <w:rFonts w:asciiTheme="minorHAnsi" w:hAnsiTheme="minorHAnsi"/>
          <w:szCs w:val="24"/>
        </w:rPr>
      </w:pPr>
    </w:p>
    <w:p w:rsidR="009B169E" w:rsidRPr="000F7720" w:rsidRDefault="00FB746A" w:rsidP="00FB746A">
      <w:pPr>
        <w:tabs>
          <w:tab w:val="left" w:pos="-720"/>
          <w:tab w:val="left" w:pos="0"/>
          <w:tab w:val="left" w:pos="8832"/>
        </w:tabs>
        <w:rPr>
          <w:rFonts w:asciiTheme="minorHAnsi" w:hAnsiTheme="minorHAnsi"/>
          <w:szCs w:val="24"/>
        </w:rPr>
      </w:pPr>
      <w:r w:rsidRPr="000F7720">
        <w:rPr>
          <w:rFonts w:asciiTheme="minorHAnsi" w:hAnsiTheme="minorHAnsi"/>
          <w:szCs w:val="24"/>
        </w:rPr>
        <w:tab/>
      </w:r>
    </w:p>
    <w:p w:rsidR="008232EC" w:rsidRPr="000F7720" w:rsidRDefault="008232EC" w:rsidP="008232EC">
      <w:pPr>
        <w:pStyle w:val="ListParagraph"/>
        <w:numPr>
          <w:ilvl w:val="0"/>
          <w:numId w:val="9"/>
        </w:numPr>
        <w:tabs>
          <w:tab w:val="left" w:pos="-720"/>
          <w:tab w:val="left" w:pos="0"/>
          <w:tab w:val="left" w:pos="720"/>
        </w:tabs>
        <w:rPr>
          <w:rFonts w:asciiTheme="minorHAnsi" w:hAnsiTheme="minorHAnsi"/>
          <w:szCs w:val="24"/>
        </w:rPr>
      </w:pPr>
      <w:r w:rsidRPr="000F7720">
        <w:rPr>
          <w:rFonts w:asciiTheme="minorHAnsi" w:hAnsiTheme="minorHAnsi"/>
          <w:b/>
          <w:szCs w:val="24"/>
        </w:rPr>
        <w:t>Briefly explain your proposed amendment, including the purpose, benefits and problems addressed.</w:t>
      </w:r>
      <w:r w:rsidRPr="000F7720">
        <w:rPr>
          <w:rFonts w:asciiTheme="minorHAnsi" w:hAnsiTheme="minorHAnsi"/>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2F60AB" w:rsidRPr="000F7720" w:rsidRDefault="002F60AB" w:rsidP="002F60AB">
      <w:pPr>
        <w:tabs>
          <w:tab w:val="left" w:pos="-720"/>
          <w:tab w:val="left" w:pos="0"/>
          <w:tab w:val="left" w:pos="720"/>
        </w:tabs>
        <w:rPr>
          <w:rFonts w:asciiTheme="minorHAnsi" w:hAnsiTheme="minorHAnsi"/>
          <w:szCs w:val="24"/>
        </w:rPr>
      </w:pPr>
    </w:p>
    <w:p w:rsidR="00A27EF8" w:rsidRPr="000F7720" w:rsidRDefault="002F60AB" w:rsidP="00961DEC">
      <w:pPr>
        <w:tabs>
          <w:tab w:val="left" w:pos="-720"/>
          <w:tab w:val="left" w:pos="0"/>
          <w:tab w:val="left" w:pos="720"/>
        </w:tabs>
        <w:ind w:left="1440"/>
        <w:rPr>
          <w:rFonts w:asciiTheme="minorHAnsi" w:hAnsiTheme="minorHAnsi"/>
          <w:szCs w:val="24"/>
        </w:rPr>
      </w:pPr>
      <w:r w:rsidRPr="000F7720">
        <w:rPr>
          <w:rFonts w:asciiTheme="minorHAnsi" w:hAnsiTheme="minorHAnsi"/>
          <w:szCs w:val="24"/>
        </w:rPr>
        <w:t>The electric vehicle market is growing rapidly. The successes of Tesla, Nissan, Chevrolet, BMW, and the plans of nearly every auto manufacturer on th</w:t>
      </w:r>
      <w:r w:rsidR="00961DEC" w:rsidRPr="000F7720">
        <w:rPr>
          <w:rFonts w:asciiTheme="minorHAnsi" w:hAnsiTheme="minorHAnsi"/>
          <w:szCs w:val="24"/>
        </w:rPr>
        <w:t xml:space="preserve">e planet to produce EVs necessitate a shift in building practices to </w:t>
      </w:r>
      <w:r w:rsidR="00173F82" w:rsidRPr="000F7720">
        <w:rPr>
          <w:rFonts w:asciiTheme="minorHAnsi" w:hAnsiTheme="minorHAnsi"/>
          <w:szCs w:val="24"/>
        </w:rPr>
        <w:t>prepare</w:t>
      </w:r>
      <w:r w:rsidR="007F77BD">
        <w:rPr>
          <w:rFonts w:asciiTheme="minorHAnsi" w:hAnsiTheme="minorHAnsi"/>
          <w:szCs w:val="24"/>
        </w:rPr>
        <w:t xml:space="preserve"> this massive change</w:t>
      </w:r>
      <w:r w:rsidR="00961DEC" w:rsidRPr="000F7720">
        <w:rPr>
          <w:rFonts w:asciiTheme="minorHAnsi" w:hAnsiTheme="minorHAnsi"/>
          <w:szCs w:val="24"/>
        </w:rPr>
        <w:t xml:space="preserve"> </w:t>
      </w:r>
      <w:r w:rsidR="00173F82" w:rsidRPr="000F7720">
        <w:rPr>
          <w:rFonts w:asciiTheme="minorHAnsi" w:hAnsiTheme="minorHAnsi"/>
          <w:szCs w:val="24"/>
        </w:rPr>
        <w:t>by installing</w:t>
      </w:r>
      <w:r w:rsidR="00961DEC" w:rsidRPr="000F7720">
        <w:rPr>
          <w:rFonts w:asciiTheme="minorHAnsi" w:hAnsiTheme="minorHAnsi"/>
          <w:szCs w:val="24"/>
        </w:rPr>
        <w:t xml:space="preserve"> charging infrastructure. Research conducted by the Idaho National Laboratory found that the vast majority of charging occurs at home. </w:t>
      </w:r>
      <w:r w:rsidR="00A27EF8" w:rsidRPr="000F7720">
        <w:rPr>
          <w:rFonts w:asciiTheme="minorHAnsi" w:hAnsiTheme="minorHAnsi"/>
          <w:szCs w:val="24"/>
        </w:rPr>
        <w:t>In 2014 t</w:t>
      </w:r>
      <w:r w:rsidR="002809C2" w:rsidRPr="000F7720">
        <w:rPr>
          <w:rFonts w:asciiTheme="minorHAnsi" w:hAnsiTheme="minorHAnsi"/>
          <w:szCs w:val="24"/>
        </w:rPr>
        <w:t xml:space="preserve">he City of Sunnyvale, California </w:t>
      </w:r>
      <w:r w:rsidR="00A27EF8" w:rsidRPr="000F7720">
        <w:rPr>
          <w:rFonts w:asciiTheme="minorHAnsi" w:hAnsiTheme="minorHAnsi"/>
          <w:szCs w:val="24"/>
        </w:rPr>
        <w:t>provided estimates for wiring costs of new construction vs existing buildings</w:t>
      </w:r>
      <w:r w:rsidR="000F7720" w:rsidRPr="000F7720">
        <w:rPr>
          <w:rStyle w:val="FootnoteReference"/>
          <w:rFonts w:asciiTheme="minorHAnsi" w:hAnsiTheme="minorHAnsi"/>
          <w:szCs w:val="24"/>
        </w:rPr>
        <w:footnoteReference w:id="1"/>
      </w:r>
      <w:r w:rsidR="00A27EF8" w:rsidRPr="000F7720">
        <w:rPr>
          <w:rFonts w:asciiTheme="minorHAnsi" w:hAnsiTheme="minorHAnsi"/>
          <w:szCs w:val="24"/>
        </w:rPr>
        <w:t xml:space="preserve">. For single family detached and townhouse residential development, the city estimated costs of </w:t>
      </w:r>
      <w:r w:rsidR="00A27EF8" w:rsidRPr="000F7720">
        <w:rPr>
          <w:rFonts w:asciiTheme="minorHAnsi" w:hAnsiTheme="minorHAnsi"/>
          <w:b/>
          <w:szCs w:val="24"/>
        </w:rPr>
        <w:t>up to</w:t>
      </w:r>
      <w:r w:rsidR="00A27EF8" w:rsidRPr="000F7720">
        <w:rPr>
          <w:rFonts w:asciiTheme="minorHAnsi" w:hAnsiTheme="minorHAnsi"/>
          <w:szCs w:val="24"/>
        </w:rPr>
        <w:t xml:space="preserve"> $800 per station for wiring during new construction</w:t>
      </w:r>
      <w:r w:rsidR="00173F82" w:rsidRPr="000F7720">
        <w:rPr>
          <w:rFonts w:asciiTheme="minorHAnsi" w:hAnsiTheme="minorHAnsi"/>
          <w:szCs w:val="24"/>
        </w:rPr>
        <w:t xml:space="preserve"> per dwelling unit</w:t>
      </w:r>
      <w:r w:rsidR="00A27EF8" w:rsidRPr="000F7720">
        <w:rPr>
          <w:rFonts w:asciiTheme="minorHAnsi" w:hAnsiTheme="minorHAnsi"/>
          <w:szCs w:val="24"/>
        </w:rPr>
        <w:t>; for the provision of wiring to existing buildings, the city estimated per station costs between $1,000 and $1,200 for single family detached dwelling units and $1,000 to $1,500 for townhouses.</w:t>
      </w:r>
      <w:r w:rsidR="002809C2" w:rsidRPr="000F7720">
        <w:rPr>
          <w:rFonts w:asciiTheme="minorHAnsi" w:hAnsiTheme="minorHAnsi"/>
          <w:szCs w:val="24"/>
        </w:rPr>
        <w:t xml:space="preserve">   </w:t>
      </w:r>
    </w:p>
    <w:p w:rsidR="00A27EF8" w:rsidRPr="000F7720" w:rsidRDefault="00A27EF8" w:rsidP="00961DEC">
      <w:pPr>
        <w:tabs>
          <w:tab w:val="left" w:pos="-720"/>
          <w:tab w:val="left" w:pos="0"/>
          <w:tab w:val="left" w:pos="720"/>
        </w:tabs>
        <w:ind w:left="1440"/>
        <w:rPr>
          <w:rFonts w:asciiTheme="minorHAnsi" w:hAnsiTheme="minorHAnsi"/>
          <w:szCs w:val="24"/>
        </w:rPr>
      </w:pPr>
    </w:p>
    <w:p w:rsidR="00A27EF8" w:rsidRPr="000F7720" w:rsidRDefault="00A27EF8" w:rsidP="00961DEC">
      <w:pPr>
        <w:tabs>
          <w:tab w:val="left" w:pos="-720"/>
          <w:tab w:val="left" w:pos="0"/>
          <w:tab w:val="left" w:pos="720"/>
        </w:tabs>
        <w:ind w:left="1440"/>
        <w:rPr>
          <w:rFonts w:asciiTheme="minorHAnsi" w:hAnsiTheme="minorHAnsi"/>
          <w:szCs w:val="24"/>
        </w:rPr>
      </w:pPr>
      <w:r w:rsidRPr="000F7720">
        <w:rPr>
          <w:rFonts w:asciiTheme="minorHAnsi" w:hAnsiTheme="minorHAnsi"/>
          <w:szCs w:val="24"/>
        </w:rPr>
        <w:t xml:space="preserve">In addition to the increased raw cost of omitting EV infrastructure during construction, an owner or renter would spend their own time researching and hiring an electrician (and </w:t>
      </w:r>
      <w:r w:rsidR="008B3A33">
        <w:rPr>
          <w:rFonts w:asciiTheme="minorHAnsi" w:hAnsiTheme="minorHAnsi"/>
          <w:szCs w:val="24"/>
        </w:rPr>
        <w:lastRenderedPageBreak/>
        <w:t>potentially other specialty</w:t>
      </w:r>
      <w:r w:rsidRPr="000F7720">
        <w:rPr>
          <w:rFonts w:asciiTheme="minorHAnsi" w:hAnsiTheme="minorHAnsi"/>
          <w:szCs w:val="24"/>
        </w:rPr>
        <w:t xml:space="preserve"> contractor</w:t>
      </w:r>
      <w:r w:rsidR="008B3A33">
        <w:rPr>
          <w:rFonts w:asciiTheme="minorHAnsi" w:hAnsiTheme="minorHAnsi"/>
          <w:szCs w:val="24"/>
        </w:rPr>
        <w:t>s</w:t>
      </w:r>
      <w:r w:rsidRPr="000F7720">
        <w:rPr>
          <w:rFonts w:asciiTheme="minorHAnsi" w:hAnsiTheme="minorHAnsi"/>
          <w:szCs w:val="24"/>
        </w:rPr>
        <w:t xml:space="preserve"> if material removal and replacement</w:t>
      </w:r>
      <w:r w:rsidR="008B3A33">
        <w:rPr>
          <w:rFonts w:asciiTheme="minorHAnsi" w:hAnsiTheme="minorHAnsi"/>
          <w:szCs w:val="24"/>
        </w:rPr>
        <w:t>s</w:t>
      </w:r>
      <w:r w:rsidRPr="000F7720">
        <w:rPr>
          <w:rFonts w:asciiTheme="minorHAnsi" w:hAnsiTheme="minorHAnsi"/>
          <w:szCs w:val="24"/>
        </w:rPr>
        <w:t xml:space="preserve"> </w:t>
      </w:r>
      <w:r w:rsidR="008B3A33">
        <w:rPr>
          <w:rFonts w:asciiTheme="minorHAnsi" w:hAnsiTheme="minorHAnsi"/>
          <w:szCs w:val="24"/>
        </w:rPr>
        <w:t>are</w:t>
      </w:r>
      <w:r w:rsidRPr="000F7720">
        <w:rPr>
          <w:rFonts w:asciiTheme="minorHAnsi" w:hAnsiTheme="minorHAnsi"/>
          <w:szCs w:val="24"/>
        </w:rPr>
        <w:t xml:space="preserve"> necessary) for retrofitting charging infrastructure. A general contractor would be much better equipped to handle this task along with other general electrical requirements during construction.</w:t>
      </w:r>
    </w:p>
    <w:p w:rsidR="00A27EF8" w:rsidRPr="000F7720" w:rsidRDefault="00A27EF8" w:rsidP="00961DEC">
      <w:pPr>
        <w:tabs>
          <w:tab w:val="left" w:pos="-720"/>
          <w:tab w:val="left" w:pos="0"/>
          <w:tab w:val="left" w:pos="720"/>
        </w:tabs>
        <w:ind w:left="1440"/>
        <w:rPr>
          <w:rFonts w:asciiTheme="minorHAnsi" w:hAnsiTheme="minorHAnsi"/>
          <w:szCs w:val="24"/>
        </w:rPr>
      </w:pPr>
    </w:p>
    <w:p w:rsidR="002F60AB" w:rsidRPr="000F7720" w:rsidRDefault="00961DEC" w:rsidP="00961DEC">
      <w:pPr>
        <w:tabs>
          <w:tab w:val="left" w:pos="-720"/>
          <w:tab w:val="left" w:pos="0"/>
          <w:tab w:val="left" w:pos="720"/>
        </w:tabs>
        <w:ind w:left="1440"/>
        <w:rPr>
          <w:rFonts w:asciiTheme="minorHAnsi" w:hAnsiTheme="minorHAnsi"/>
          <w:szCs w:val="24"/>
        </w:rPr>
      </w:pPr>
      <w:r w:rsidRPr="000F7720">
        <w:rPr>
          <w:rFonts w:asciiTheme="minorHAnsi" w:hAnsiTheme="minorHAnsi"/>
          <w:szCs w:val="24"/>
        </w:rPr>
        <w:t>This prop</w:t>
      </w:r>
      <w:r w:rsidR="005E6B6D" w:rsidRPr="000F7720">
        <w:rPr>
          <w:rFonts w:asciiTheme="minorHAnsi" w:hAnsiTheme="minorHAnsi"/>
          <w:szCs w:val="24"/>
        </w:rPr>
        <w:t xml:space="preserve">osal would save </w:t>
      </w:r>
      <w:r w:rsidRPr="000F7720">
        <w:rPr>
          <w:rFonts w:asciiTheme="minorHAnsi" w:hAnsiTheme="minorHAnsi"/>
          <w:szCs w:val="24"/>
        </w:rPr>
        <w:t xml:space="preserve">Washington </w:t>
      </w:r>
      <w:r w:rsidR="002809C2" w:rsidRPr="000F7720">
        <w:rPr>
          <w:rFonts w:asciiTheme="minorHAnsi" w:hAnsiTheme="minorHAnsi"/>
          <w:szCs w:val="24"/>
        </w:rPr>
        <w:t>State time and money</w:t>
      </w:r>
      <w:r w:rsidR="00A27EF8" w:rsidRPr="000F7720">
        <w:rPr>
          <w:rFonts w:asciiTheme="minorHAnsi" w:hAnsiTheme="minorHAnsi"/>
          <w:szCs w:val="24"/>
        </w:rPr>
        <w:t xml:space="preserve"> while </w:t>
      </w:r>
      <w:r w:rsidR="005E6B6D" w:rsidRPr="000F7720">
        <w:rPr>
          <w:rFonts w:asciiTheme="minorHAnsi" w:hAnsiTheme="minorHAnsi"/>
          <w:szCs w:val="24"/>
        </w:rPr>
        <w:t>facilitating</w:t>
      </w:r>
      <w:r w:rsidR="00A27EF8" w:rsidRPr="000F7720">
        <w:rPr>
          <w:rFonts w:asciiTheme="minorHAnsi" w:hAnsiTheme="minorHAnsi"/>
          <w:szCs w:val="24"/>
        </w:rPr>
        <w:t xml:space="preserve"> a more cost-effective, long-term solution </w:t>
      </w:r>
      <w:r w:rsidR="005E6B6D" w:rsidRPr="000F7720">
        <w:rPr>
          <w:rFonts w:asciiTheme="minorHAnsi" w:hAnsiTheme="minorHAnsi"/>
          <w:szCs w:val="24"/>
        </w:rPr>
        <w:t>in</w:t>
      </w:r>
      <w:r w:rsidR="00A27EF8" w:rsidRPr="000F7720">
        <w:rPr>
          <w:rFonts w:asciiTheme="minorHAnsi" w:hAnsiTheme="minorHAnsi"/>
          <w:szCs w:val="24"/>
        </w:rPr>
        <w:t xml:space="preserve"> the transportation sector. </w:t>
      </w:r>
    </w:p>
    <w:p w:rsidR="00B75D4C" w:rsidRPr="000F7720" w:rsidRDefault="00B75D4C" w:rsidP="00B75D4C">
      <w:pPr>
        <w:pStyle w:val="ListParagraph"/>
        <w:tabs>
          <w:tab w:val="left" w:pos="-720"/>
          <w:tab w:val="left" w:pos="0"/>
          <w:tab w:val="left" w:pos="720"/>
        </w:tabs>
        <w:ind w:left="360"/>
        <w:rPr>
          <w:rFonts w:asciiTheme="minorHAnsi" w:hAnsiTheme="minorHAnsi"/>
          <w:szCs w:val="24"/>
        </w:rPr>
      </w:pPr>
    </w:p>
    <w:p w:rsidR="00B75D4C" w:rsidRPr="000F7720" w:rsidRDefault="00B75D4C" w:rsidP="00B75D4C">
      <w:pPr>
        <w:pStyle w:val="PlainText"/>
        <w:numPr>
          <w:ilvl w:val="0"/>
          <w:numId w:val="9"/>
        </w:numPr>
        <w:rPr>
          <w:rFonts w:asciiTheme="minorHAnsi" w:hAnsiTheme="minorHAnsi"/>
          <w:sz w:val="24"/>
          <w:szCs w:val="24"/>
        </w:rPr>
      </w:pPr>
      <w:r w:rsidRPr="000F7720">
        <w:rPr>
          <w:rFonts w:asciiTheme="minorHAnsi" w:hAnsiTheme="minorHAnsi"/>
          <w:b/>
          <w:sz w:val="24"/>
          <w:szCs w:val="24"/>
        </w:rPr>
        <w:t>Specify what criteria this proposal meets.</w:t>
      </w:r>
      <w:r w:rsidRPr="000F7720">
        <w:rPr>
          <w:rFonts w:asciiTheme="minorHAnsi" w:hAnsiTheme="minorHAnsi"/>
          <w:sz w:val="24"/>
          <w:szCs w:val="24"/>
        </w:rPr>
        <w:t xml:space="preserve"> </w:t>
      </w:r>
      <w:r w:rsidR="009B169E" w:rsidRPr="000F7720">
        <w:rPr>
          <w:rFonts w:asciiTheme="minorHAnsi" w:hAnsiTheme="minorHAnsi"/>
          <w:sz w:val="24"/>
          <w:szCs w:val="24"/>
        </w:rPr>
        <w:t>You may select more than one.</w:t>
      </w:r>
    </w:p>
    <w:p w:rsidR="00B75D4C" w:rsidRPr="000F7720" w:rsidRDefault="00B75D4C" w:rsidP="00B75D4C">
      <w:pPr>
        <w:pStyle w:val="PlainText"/>
        <w:ind w:left="1080"/>
        <w:rPr>
          <w:rFonts w:asciiTheme="minorHAnsi" w:hAnsiTheme="minorHAnsi"/>
          <w:sz w:val="24"/>
          <w:szCs w:val="24"/>
        </w:rPr>
      </w:pPr>
      <w:r w:rsidRPr="000F7720">
        <w:rPr>
          <w:rFonts w:asciiTheme="minorHAnsi" w:hAnsiTheme="minorHAnsi"/>
          <w:sz w:val="24"/>
          <w:szCs w:val="24"/>
        </w:rPr>
        <w:fldChar w:fldCharType="begin">
          <w:ffData>
            <w:name w:val="Check27"/>
            <w:enabled/>
            <w:calcOnExit w:val="0"/>
            <w:checkBox>
              <w:sizeAuto/>
              <w:default w:val="0"/>
            </w:checkBox>
          </w:ffData>
        </w:fldChar>
      </w:r>
      <w:bookmarkStart w:id="1" w:name="Check27"/>
      <w:r w:rsidRPr="000F7720">
        <w:rPr>
          <w:rFonts w:asciiTheme="minorHAnsi" w:hAnsiTheme="minorHAnsi"/>
          <w:sz w:val="24"/>
          <w:szCs w:val="24"/>
        </w:rPr>
        <w:instrText xml:space="preserve"> FORMCHECKBOX </w:instrText>
      </w:r>
      <w:r w:rsidR="00CF76FC">
        <w:rPr>
          <w:rFonts w:asciiTheme="minorHAnsi" w:hAnsiTheme="minorHAnsi"/>
          <w:sz w:val="24"/>
          <w:szCs w:val="24"/>
        </w:rPr>
      </w:r>
      <w:r w:rsidR="00CF76FC">
        <w:rPr>
          <w:rFonts w:asciiTheme="minorHAnsi" w:hAnsiTheme="minorHAnsi"/>
          <w:sz w:val="24"/>
          <w:szCs w:val="24"/>
        </w:rPr>
        <w:fldChar w:fldCharType="separate"/>
      </w:r>
      <w:r w:rsidRPr="000F7720">
        <w:rPr>
          <w:rFonts w:asciiTheme="minorHAnsi" w:hAnsiTheme="minorHAnsi"/>
          <w:sz w:val="24"/>
          <w:szCs w:val="24"/>
        </w:rPr>
        <w:fldChar w:fldCharType="end"/>
      </w:r>
      <w:bookmarkEnd w:id="1"/>
      <w:r w:rsidRPr="000F7720">
        <w:rPr>
          <w:rFonts w:asciiTheme="minorHAnsi" w:hAnsiTheme="minorHAnsi"/>
          <w:sz w:val="24"/>
          <w:szCs w:val="24"/>
        </w:rPr>
        <w:t xml:space="preserve"> The amendment is needed to address a critical life/safety need.</w:t>
      </w:r>
    </w:p>
    <w:p w:rsidR="00B75D4C" w:rsidRPr="000F7720" w:rsidRDefault="00B75D4C" w:rsidP="00B75D4C">
      <w:pPr>
        <w:pStyle w:val="PlainText"/>
        <w:ind w:left="1080"/>
        <w:rPr>
          <w:rFonts w:asciiTheme="minorHAnsi" w:hAnsiTheme="minorHAnsi"/>
          <w:sz w:val="24"/>
          <w:szCs w:val="24"/>
        </w:rPr>
      </w:pPr>
      <w:r w:rsidRPr="000F7720">
        <w:rPr>
          <w:rFonts w:asciiTheme="minorHAnsi" w:hAnsiTheme="minorHAnsi"/>
          <w:sz w:val="24"/>
          <w:szCs w:val="24"/>
        </w:rPr>
        <w:fldChar w:fldCharType="begin">
          <w:ffData>
            <w:name w:val="Check27"/>
            <w:enabled/>
            <w:calcOnExit w:val="0"/>
            <w:checkBox>
              <w:sizeAuto/>
              <w:default w:val="0"/>
            </w:checkBox>
          </w:ffData>
        </w:fldChar>
      </w:r>
      <w:r w:rsidRPr="000F7720">
        <w:rPr>
          <w:rFonts w:asciiTheme="minorHAnsi" w:hAnsiTheme="minorHAnsi"/>
          <w:sz w:val="24"/>
          <w:szCs w:val="24"/>
        </w:rPr>
        <w:instrText xml:space="preserve"> FORMCHECKBOX </w:instrText>
      </w:r>
      <w:r w:rsidR="00CF76FC">
        <w:rPr>
          <w:rFonts w:asciiTheme="minorHAnsi" w:hAnsiTheme="minorHAnsi"/>
          <w:sz w:val="24"/>
          <w:szCs w:val="24"/>
        </w:rPr>
      </w:r>
      <w:r w:rsidR="00CF76FC">
        <w:rPr>
          <w:rFonts w:asciiTheme="minorHAnsi" w:hAnsiTheme="minorHAnsi"/>
          <w:sz w:val="24"/>
          <w:szCs w:val="24"/>
        </w:rPr>
        <w:fldChar w:fldCharType="separate"/>
      </w:r>
      <w:r w:rsidRPr="000F7720">
        <w:rPr>
          <w:rFonts w:asciiTheme="minorHAnsi" w:hAnsiTheme="minorHAnsi"/>
          <w:sz w:val="24"/>
          <w:szCs w:val="24"/>
        </w:rPr>
        <w:fldChar w:fldCharType="end"/>
      </w:r>
      <w:r w:rsidRPr="000F7720">
        <w:rPr>
          <w:rFonts w:asciiTheme="minorHAnsi" w:hAnsiTheme="minorHAnsi"/>
          <w:sz w:val="24"/>
          <w:szCs w:val="24"/>
        </w:rPr>
        <w:t xml:space="preserve"> The amendment is needed to address a specific state policy or statute.</w:t>
      </w:r>
    </w:p>
    <w:p w:rsidR="00B75D4C" w:rsidRPr="000F7720" w:rsidRDefault="00B75D4C" w:rsidP="00B75D4C">
      <w:pPr>
        <w:pStyle w:val="PlainText"/>
        <w:ind w:left="1080"/>
        <w:rPr>
          <w:rFonts w:asciiTheme="minorHAnsi" w:hAnsiTheme="minorHAnsi"/>
          <w:sz w:val="24"/>
          <w:szCs w:val="24"/>
        </w:rPr>
      </w:pPr>
      <w:r w:rsidRPr="000F7720">
        <w:rPr>
          <w:rFonts w:asciiTheme="minorHAnsi" w:hAnsiTheme="minorHAnsi"/>
          <w:sz w:val="24"/>
          <w:szCs w:val="24"/>
        </w:rPr>
        <w:fldChar w:fldCharType="begin">
          <w:ffData>
            <w:name w:val="Check27"/>
            <w:enabled/>
            <w:calcOnExit w:val="0"/>
            <w:checkBox>
              <w:sizeAuto/>
              <w:default w:val="0"/>
            </w:checkBox>
          </w:ffData>
        </w:fldChar>
      </w:r>
      <w:r w:rsidRPr="000F7720">
        <w:rPr>
          <w:rFonts w:asciiTheme="minorHAnsi" w:hAnsiTheme="minorHAnsi"/>
          <w:sz w:val="24"/>
          <w:szCs w:val="24"/>
        </w:rPr>
        <w:instrText xml:space="preserve"> FORMCHECKBOX </w:instrText>
      </w:r>
      <w:r w:rsidR="00CF76FC">
        <w:rPr>
          <w:rFonts w:asciiTheme="minorHAnsi" w:hAnsiTheme="minorHAnsi"/>
          <w:sz w:val="24"/>
          <w:szCs w:val="24"/>
        </w:rPr>
      </w:r>
      <w:r w:rsidR="00CF76FC">
        <w:rPr>
          <w:rFonts w:asciiTheme="minorHAnsi" w:hAnsiTheme="minorHAnsi"/>
          <w:sz w:val="24"/>
          <w:szCs w:val="24"/>
        </w:rPr>
        <w:fldChar w:fldCharType="separate"/>
      </w:r>
      <w:r w:rsidRPr="000F7720">
        <w:rPr>
          <w:rFonts w:asciiTheme="minorHAnsi" w:hAnsiTheme="minorHAnsi"/>
          <w:sz w:val="24"/>
          <w:szCs w:val="24"/>
        </w:rPr>
        <w:fldChar w:fldCharType="end"/>
      </w:r>
      <w:r w:rsidRPr="000F7720">
        <w:rPr>
          <w:rFonts w:asciiTheme="minorHAnsi" w:hAnsiTheme="minorHAnsi"/>
          <w:sz w:val="24"/>
          <w:szCs w:val="24"/>
        </w:rPr>
        <w:t xml:space="preserve"> The amendment is needed for consistency with state or federal regulations.</w:t>
      </w:r>
    </w:p>
    <w:p w:rsidR="00B75D4C" w:rsidRPr="000F7720" w:rsidRDefault="002F60AB" w:rsidP="00B75D4C">
      <w:pPr>
        <w:pStyle w:val="PlainText"/>
        <w:ind w:left="1080"/>
        <w:rPr>
          <w:rFonts w:asciiTheme="minorHAnsi" w:hAnsiTheme="minorHAnsi"/>
          <w:sz w:val="24"/>
          <w:szCs w:val="24"/>
        </w:rPr>
      </w:pPr>
      <w:r w:rsidRPr="000F7720">
        <w:rPr>
          <w:rFonts w:asciiTheme="minorHAnsi" w:hAnsiTheme="minorHAnsi"/>
          <w:sz w:val="24"/>
          <w:szCs w:val="24"/>
        </w:rPr>
        <w:fldChar w:fldCharType="begin">
          <w:ffData>
            <w:name w:val=""/>
            <w:enabled/>
            <w:calcOnExit w:val="0"/>
            <w:checkBox>
              <w:sizeAuto/>
              <w:default w:val="1"/>
            </w:checkBox>
          </w:ffData>
        </w:fldChar>
      </w:r>
      <w:r w:rsidRPr="000F7720">
        <w:rPr>
          <w:rFonts w:asciiTheme="minorHAnsi" w:hAnsiTheme="minorHAnsi"/>
          <w:sz w:val="24"/>
          <w:szCs w:val="24"/>
        </w:rPr>
        <w:instrText xml:space="preserve"> FORMCHECKBOX </w:instrText>
      </w:r>
      <w:r w:rsidR="00CF76FC">
        <w:rPr>
          <w:rFonts w:asciiTheme="minorHAnsi" w:hAnsiTheme="minorHAnsi"/>
          <w:sz w:val="24"/>
          <w:szCs w:val="24"/>
        </w:rPr>
      </w:r>
      <w:r w:rsidR="00CF76FC">
        <w:rPr>
          <w:rFonts w:asciiTheme="minorHAnsi" w:hAnsiTheme="minorHAnsi"/>
          <w:sz w:val="24"/>
          <w:szCs w:val="24"/>
        </w:rPr>
        <w:fldChar w:fldCharType="separate"/>
      </w:r>
      <w:r w:rsidRPr="000F7720">
        <w:rPr>
          <w:rFonts w:asciiTheme="minorHAnsi" w:hAnsiTheme="minorHAnsi"/>
          <w:sz w:val="24"/>
          <w:szCs w:val="24"/>
        </w:rPr>
        <w:fldChar w:fldCharType="end"/>
      </w:r>
      <w:r w:rsidR="00B75D4C" w:rsidRPr="000F7720">
        <w:rPr>
          <w:rFonts w:asciiTheme="minorHAnsi" w:hAnsiTheme="minorHAnsi"/>
          <w:sz w:val="24"/>
          <w:szCs w:val="24"/>
        </w:rPr>
        <w:t xml:space="preserve"> The amendment is needed to address a unique character of the state.</w:t>
      </w:r>
    </w:p>
    <w:p w:rsidR="00B75D4C" w:rsidRPr="000F7720" w:rsidRDefault="00B75D4C" w:rsidP="00B75D4C">
      <w:pPr>
        <w:tabs>
          <w:tab w:val="left" w:pos="-720"/>
          <w:tab w:val="left" w:pos="0"/>
          <w:tab w:val="left" w:pos="720"/>
        </w:tabs>
        <w:ind w:left="1080"/>
        <w:rPr>
          <w:rFonts w:asciiTheme="minorHAnsi" w:hAnsiTheme="minorHAnsi"/>
          <w:szCs w:val="24"/>
        </w:rPr>
      </w:pPr>
      <w:r w:rsidRPr="000F7720">
        <w:rPr>
          <w:rFonts w:asciiTheme="minorHAnsi" w:hAnsiTheme="minorHAnsi"/>
          <w:szCs w:val="24"/>
        </w:rPr>
        <w:fldChar w:fldCharType="begin">
          <w:ffData>
            <w:name w:val="Check27"/>
            <w:enabled/>
            <w:calcOnExit w:val="0"/>
            <w:checkBox>
              <w:sizeAuto/>
              <w:default w:val="0"/>
            </w:checkBox>
          </w:ffData>
        </w:fldChar>
      </w:r>
      <w:r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Pr="000F7720">
        <w:rPr>
          <w:rFonts w:asciiTheme="minorHAnsi" w:hAnsiTheme="minorHAnsi"/>
          <w:szCs w:val="24"/>
        </w:rPr>
        <w:fldChar w:fldCharType="end"/>
      </w:r>
      <w:r w:rsidRPr="000F7720">
        <w:rPr>
          <w:rFonts w:asciiTheme="minorHAnsi" w:hAnsiTheme="minorHAnsi"/>
          <w:szCs w:val="24"/>
        </w:rPr>
        <w:t xml:space="preserve">  The amendment corrects errors and omissions.</w:t>
      </w:r>
    </w:p>
    <w:p w:rsidR="00627A01" w:rsidRPr="000F7720" w:rsidRDefault="00627A01" w:rsidP="00552BDC">
      <w:pPr>
        <w:ind w:left="360"/>
        <w:rPr>
          <w:rFonts w:asciiTheme="minorHAnsi" w:hAnsiTheme="minorHAnsi"/>
          <w:b/>
          <w:szCs w:val="24"/>
        </w:rPr>
      </w:pPr>
    </w:p>
    <w:p w:rsidR="00873296" w:rsidRPr="000F7720" w:rsidRDefault="00627A01" w:rsidP="003473BF">
      <w:pPr>
        <w:pStyle w:val="ListParagraph"/>
        <w:numPr>
          <w:ilvl w:val="0"/>
          <w:numId w:val="9"/>
        </w:numPr>
        <w:rPr>
          <w:rFonts w:asciiTheme="minorHAnsi" w:hAnsiTheme="minorHAnsi"/>
          <w:b/>
          <w:szCs w:val="24"/>
        </w:rPr>
      </w:pPr>
      <w:r w:rsidRPr="000F7720">
        <w:rPr>
          <w:rFonts w:asciiTheme="minorHAnsi" w:hAnsiTheme="minorHAnsi"/>
          <w:b/>
          <w:szCs w:val="24"/>
        </w:rPr>
        <w:t xml:space="preserve">Is there an economic </w:t>
      </w:r>
      <w:r w:rsidR="00873296" w:rsidRPr="000F7720">
        <w:rPr>
          <w:rFonts w:asciiTheme="minorHAnsi" w:hAnsiTheme="minorHAnsi"/>
          <w:b/>
          <w:szCs w:val="24"/>
        </w:rPr>
        <w:t xml:space="preserve">impact:  </w:t>
      </w:r>
      <w:r w:rsidR="002F60AB" w:rsidRPr="000F7720">
        <w:rPr>
          <w:rFonts w:asciiTheme="minorHAnsi" w:hAnsiTheme="minorHAnsi"/>
          <w:szCs w:val="24"/>
        </w:rPr>
        <w:fldChar w:fldCharType="begin">
          <w:ffData>
            <w:name w:val=""/>
            <w:enabled/>
            <w:calcOnExit w:val="0"/>
            <w:checkBox>
              <w:sizeAuto/>
              <w:default w:val="1"/>
            </w:checkBox>
          </w:ffData>
        </w:fldChar>
      </w:r>
      <w:r w:rsidR="002F60AB"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2F60AB" w:rsidRPr="000F7720">
        <w:rPr>
          <w:rFonts w:asciiTheme="minorHAnsi" w:hAnsiTheme="minorHAnsi"/>
          <w:szCs w:val="24"/>
        </w:rPr>
        <w:fldChar w:fldCharType="end"/>
      </w:r>
      <w:r w:rsidR="00873296" w:rsidRPr="000F7720">
        <w:rPr>
          <w:rFonts w:asciiTheme="minorHAnsi" w:hAnsiTheme="minorHAnsi"/>
          <w:szCs w:val="24"/>
        </w:rPr>
        <w:t xml:space="preserve"> </w:t>
      </w:r>
      <w:r w:rsidR="00771BC9" w:rsidRPr="000F7720">
        <w:rPr>
          <w:rFonts w:asciiTheme="minorHAnsi" w:hAnsiTheme="minorHAnsi"/>
          <w:szCs w:val="24"/>
        </w:rPr>
        <w:t>Yes     </w:t>
      </w:r>
      <w:r w:rsidR="00873296" w:rsidRPr="000F7720">
        <w:rPr>
          <w:rFonts w:asciiTheme="minorHAnsi" w:hAnsiTheme="minorHAnsi"/>
          <w:szCs w:val="24"/>
        </w:rPr>
        <w:fldChar w:fldCharType="begin">
          <w:ffData>
            <w:name w:val="Check27"/>
            <w:enabled/>
            <w:calcOnExit w:val="0"/>
            <w:checkBox>
              <w:sizeAuto/>
              <w:default w:val="0"/>
            </w:checkBox>
          </w:ffData>
        </w:fldChar>
      </w:r>
      <w:r w:rsidR="00873296" w:rsidRPr="000F7720">
        <w:rPr>
          <w:rFonts w:asciiTheme="minorHAnsi" w:hAnsiTheme="minorHAnsi"/>
          <w:szCs w:val="24"/>
        </w:rPr>
        <w:instrText xml:space="preserve"> FORMCHECKBOX </w:instrText>
      </w:r>
      <w:r w:rsidR="00CF76FC">
        <w:rPr>
          <w:rFonts w:asciiTheme="minorHAnsi" w:hAnsiTheme="minorHAnsi"/>
          <w:szCs w:val="24"/>
        </w:rPr>
      </w:r>
      <w:r w:rsidR="00CF76FC">
        <w:rPr>
          <w:rFonts w:asciiTheme="minorHAnsi" w:hAnsiTheme="minorHAnsi"/>
          <w:szCs w:val="24"/>
        </w:rPr>
        <w:fldChar w:fldCharType="separate"/>
      </w:r>
      <w:r w:rsidR="00873296" w:rsidRPr="000F7720">
        <w:rPr>
          <w:rFonts w:asciiTheme="minorHAnsi" w:hAnsiTheme="minorHAnsi"/>
          <w:szCs w:val="24"/>
        </w:rPr>
        <w:fldChar w:fldCharType="end"/>
      </w:r>
      <w:r w:rsidR="00873296" w:rsidRPr="000F7720">
        <w:rPr>
          <w:rFonts w:asciiTheme="minorHAnsi" w:hAnsiTheme="minorHAnsi"/>
          <w:szCs w:val="24"/>
        </w:rPr>
        <w:t xml:space="preserve"> </w:t>
      </w:r>
      <w:r w:rsidR="00771BC9" w:rsidRPr="000F7720">
        <w:rPr>
          <w:rFonts w:asciiTheme="minorHAnsi" w:hAnsiTheme="minorHAnsi"/>
          <w:szCs w:val="24"/>
        </w:rPr>
        <w:t>No</w:t>
      </w:r>
    </w:p>
    <w:p w:rsidR="00873296" w:rsidRPr="000F7720" w:rsidRDefault="00873296" w:rsidP="00E16D5E">
      <w:pPr>
        <w:ind w:left="720"/>
        <w:rPr>
          <w:rFonts w:asciiTheme="minorHAnsi" w:hAnsiTheme="minorHAnsi"/>
          <w:szCs w:val="24"/>
        </w:rPr>
      </w:pPr>
      <w:r w:rsidRPr="000F7720">
        <w:rPr>
          <w:rFonts w:asciiTheme="minorHAnsi" w:hAnsiTheme="minorHAnsi"/>
          <w:szCs w:val="24"/>
        </w:rPr>
        <w:t xml:space="preserve">Explain: </w:t>
      </w:r>
    </w:p>
    <w:p w:rsidR="00873296" w:rsidRPr="000F7720" w:rsidRDefault="00873296" w:rsidP="00E16D5E">
      <w:pPr>
        <w:ind w:left="720"/>
        <w:rPr>
          <w:rFonts w:asciiTheme="minorHAnsi" w:hAnsiTheme="minorHAnsi"/>
          <w:szCs w:val="24"/>
        </w:rPr>
      </w:pPr>
    </w:p>
    <w:p w:rsidR="00894349" w:rsidRPr="000F7720" w:rsidRDefault="00894349" w:rsidP="00E16D5E">
      <w:pPr>
        <w:ind w:left="720"/>
        <w:rPr>
          <w:rFonts w:asciiTheme="minorHAnsi" w:hAnsiTheme="minorHAnsi"/>
          <w:szCs w:val="24"/>
        </w:rPr>
      </w:pPr>
      <w:r w:rsidRPr="000F7720">
        <w:rPr>
          <w:rFonts w:asciiTheme="minorHAnsi" w:hAnsiTheme="minorHAnsi"/>
          <w:szCs w:val="24"/>
        </w:rPr>
        <w:t>Construction Cost:</w:t>
      </w:r>
    </w:p>
    <w:p w:rsidR="00894349" w:rsidRPr="000F7720" w:rsidRDefault="00894349" w:rsidP="00E16D5E">
      <w:pPr>
        <w:ind w:left="720"/>
        <w:rPr>
          <w:rFonts w:asciiTheme="minorHAnsi" w:hAnsiTheme="minorHAnsi"/>
          <w:szCs w:val="24"/>
        </w:rPr>
      </w:pPr>
    </w:p>
    <w:p w:rsidR="00BE1E8B" w:rsidRPr="000F7720" w:rsidRDefault="00894349" w:rsidP="0087578E">
      <w:pPr>
        <w:ind w:left="900"/>
        <w:rPr>
          <w:rFonts w:asciiTheme="minorHAnsi" w:hAnsiTheme="minorHAnsi"/>
          <w:szCs w:val="24"/>
        </w:rPr>
      </w:pPr>
      <w:r w:rsidRPr="000F7720">
        <w:rPr>
          <w:rFonts w:asciiTheme="minorHAnsi" w:hAnsiTheme="minorHAnsi"/>
          <w:szCs w:val="24"/>
        </w:rPr>
        <w:t>To provide first cost information, this proposal references the Electric Vehicle Charging Infrastructure Deployment Guidelines develo</w:t>
      </w:r>
      <w:r w:rsidR="00173F82" w:rsidRPr="000F7720">
        <w:rPr>
          <w:rFonts w:asciiTheme="minorHAnsi" w:hAnsiTheme="minorHAnsi"/>
          <w:szCs w:val="24"/>
        </w:rPr>
        <w:t>ped by British Columbia in 2009</w:t>
      </w:r>
      <w:r w:rsidR="00173F82" w:rsidRPr="000F7720">
        <w:rPr>
          <w:rStyle w:val="FootnoteReference"/>
          <w:rFonts w:asciiTheme="minorHAnsi" w:hAnsiTheme="minorHAnsi"/>
          <w:szCs w:val="24"/>
        </w:rPr>
        <w:footnoteReference w:id="2"/>
      </w:r>
      <w:r w:rsidRPr="000F7720">
        <w:rPr>
          <w:rFonts w:asciiTheme="minorHAnsi" w:hAnsiTheme="minorHAnsi"/>
          <w:szCs w:val="24"/>
        </w:rPr>
        <w:t>.  This study provides a detailed assessment of the cost to install EV charging. With this we have been able to disaggregate the cost and provide an estimate for the minimum code requirement as well as full deployment. These tables have been modified to reflect U.S. Dollars (2009). Totals have been inflation adjusted to U.S. Dollars (2015).</w:t>
      </w:r>
    </w:p>
    <w:p w:rsidR="00894349" w:rsidRPr="000F7720" w:rsidRDefault="00894349" w:rsidP="0087578E">
      <w:pPr>
        <w:ind w:left="900"/>
        <w:rPr>
          <w:rFonts w:asciiTheme="minorHAnsi" w:hAnsiTheme="minorHAnsi"/>
          <w:szCs w:val="24"/>
        </w:rPr>
      </w:pPr>
    </w:p>
    <w:p w:rsidR="00894349" w:rsidRPr="000F7720" w:rsidRDefault="00894349" w:rsidP="00894349">
      <w:pPr>
        <w:ind w:left="900"/>
        <w:rPr>
          <w:rFonts w:asciiTheme="minorHAnsi" w:hAnsiTheme="minorHAnsi"/>
          <w:szCs w:val="24"/>
        </w:rPr>
      </w:pPr>
      <w:r w:rsidRPr="000F7720">
        <w:rPr>
          <w:rFonts w:asciiTheme="minorHAnsi" w:hAnsiTheme="minorHAnsi"/>
          <w:szCs w:val="24"/>
        </w:rPr>
        <w:t xml:space="preserve">To estimate the cost of implementing the minimum electric vehicle charging required by this code change, we had deleted materials and labor that are not required.  </w:t>
      </w:r>
    </w:p>
    <w:p w:rsidR="00894349" w:rsidRPr="000F7720" w:rsidRDefault="00894349" w:rsidP="00894349">
      <w:pPr>
        <w:ind w:left="900"/>
        <w:rPr>
          <w:rFonts w:asciiTheme="minorHAnsi" w:hAnsiTheme="minorHAnsi"/>
          <w:szCs w:val="24"/>
        </w:rPr>
      </w:pPr>
    </w:p>
    <w:p w:rsidR="00894349" w:rsidRPr="000F7720" w:rsidRDefault="00894349" w:rsidP="00894349">
      <w:pPr>
        <w:ind w:left="900"/>
        <w:rPr>
          <w:rFonts w:asciiTheme="minorHAnsi" w:hAnsiTheme="minorHAnsi"/>
          <w:szCs w:val="24"/>
        </w:rPr>
      </w:pPr>
      <w:r w:rsidRPr="000F7720">
        <w:rPr>
          <w:rFonts w:asciiTheme="minorHAnsi" w:hAnsiTheme="minorHAnsi"/>
          <w:szCs w:val="24"/>
        </w:rPr>
        <w:t>Estimates were vetted by electrical professionals and code officials.</w:t>
      </w:r>
    </w:p>
    <w:p w:rsidR="00173F82" w:rsidRPr="000F7720" w:rsidRDefault="00173F82" w:rsidP="00894349">
      <w:pPr>
        <w:ind w:left="900"/>
        <w:rPr>
          <w:rFonts w:asciiTheme="minorHAnsi" w:hAnsiTheme="minorHAnsi"/>
          <w:szCs w:val="24"/>
        </w:rPr>
      </w:pPr>
    </w:p>
    <w:p w:rsidR="00173F82" w:rsidRPr="000F7720" w:rsidRDefault="00173F82" w:rsidP="00894349">
      <w:pPr>
        <w:ind w:left="900"/>
        <w:rPr>
          <w:rFonts w:asciiTheme="minorHAnsi" w:hAnsiTheme="minorHAnsi"/>
          <w:szCs w:val="24"/>
        </w:rPr>
      </w:pPr>
      <w:r w:rsidRPr="000F7720">
        <w:rPr>
          <w:rFonts w:asciiTheme="minorHAnsi" w:hAnsiTheme="minorHAnsi"/>
          <w:szCs w:val="24"/>
        </w:rPr>
        <w:t>The estimated cost to meet minimum requirements for units with an attached garage or parking space is $367.35 per unit. The estimated cost to meet minimum requirements for units with a detached garage, carport, or a parking space not attached to the dwelling unit is $948 per unit.</w:t>
      </w:r>
      <w:r w:rsidR="000F7720">
        <w:rPr>
          <w:rFonts w:asciiTheme="minorHAnsi" w:hAnsiTheme="minorHAnsi"/>
          <w:szCs w:val="24"/>
        </w:rPr>
        <w:t xml:space="preserve"> The difference in cost is due to the additional labor cost of trenching and installation of additional material to stub into the detached garage, carport, or parking space. It was assumed that the complications of townhouse construction would average per dwelling unit to roughly the same cost as single-family and two-family structures per dwelling unit.</w:t>
      </w:r>
    </w:p>
    <w:p w:rsidR="00A92C81" w:rsidRPr="000F7720" w:rsidRDefault="000F7720" w:rsidP="0087578E">
      <w:pPr>
        <w:ind w:left="900"/>
        <w:rPr>
          <w:rFonts w:asciiTheme="minorHAnsi" w:hAnsiTheme="minorHAnsi"/>
          <w:szCs w:val="24"/>
        </w:rPr>
      </w:pPr>
      <w:r w:rsidRPr="000F7720">
        <w:rPr>
          <w:rFonts w:asciiTheme="minorHAnsi" w:hAnsiTheme="minorHAnsi"/>
          <w:noProof/>
          <w:szCs w:val="24"/>
        </w:rPr>
        <w:lastRenderedPageBreak/>
        <w:drawing>
          <wp:inline distT="0" distB="0" distL="0" distR="0" wp14:anchorId="659F04D0" wp14:editId="208893DA">
            <wp:extent cx="5866130" cy="3063875"/>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6130" cy="3063875"/>
                    </a:xfrm>
                    <a:prstGeom prst="rect">
                      <a:avLst/>
                    </a:prstGeom>
                    <a:noFill/>
                    <a:ln>
                      <a:noFill/>
                    </a:ln>
                  </pic:spPr>
                </pic:pic>
              </a:graphicData>
            </a:graphic>
          </wp:inline>
        </w:drawing>
      </w:r>
    </w:p>
    <w:p w:rsidR="00A92C81" w:rsidRPr="000F7720" w:rsidRDefault="00A92C81" w:rsidP="0087578E">
      <w:pPr>
        <w:ind w:left="900"/>
        <w:rPr>
          <w:rFonts w:asciiTheme="minorHAnsi" w:hAnsiTheme="minorHAnsi"/>
          <w:szCs w:val="24"/>
        </w:rPr>
      </w:pPr>
    </w:p>
    <w:p w:rsidR="005E6B6D" w:rsidRPr="000F7720" w:rsidRDefault="005E6B6D" w:rsidP="00A92C81">
      <w:pPr>
        <w:spacing w:after="200" w:line="276" w:lineRule="auto"/>
        <w:rPr>
          <w:rFonts w:asciiTheme="minorHAnsi" w:hAnsiTheme="minorHAnsi"/>
          <w:b/>
          <w:szCs w:val="24"/>
        </w:rPr>
      </w:pPr>
    </w:p>
    <w:p w:rsidR="00A92C81" w:rsidRPr="000F7720" w:rsidRDefault="00894349" w:rsidP="00A92C81">
      <w:pPr>
        <w:spacing w:after="200" w:line="276" w:lineRule="auto"/>
        <w:rPr>
          <w:rFonts w:asciiTheme="minorHAnsi" w:hAnsiTheme="minorHAnsi"/>
          <w:b/>
          <w:szCs w:val="24"/>
        </w:rPr>
      </w:pPr>
      <w:r w:rsidRPr="000F7720">
        <w:rPr>
          <w:rFonts w:asciiTheme="minorHAnsi" w:hAnsiTheme="minorHAnsi"/>
          <w:noProof/>
          <w:szCs w:val="24"/>
        </w:rPr>
        <w:drawing>
          <wp:inline distT="0" distB="0" distL="0" distR="0" wp14:anchorId="79D1A0DA" wp14:editId="7A14C0AE">
            <wp:extent cx="5866130" cy="306387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6130" cy="3063875"/>
                    </a:xfrm>
                    <a:prstGeom prst="rect">
                      <a:avLst/>
                    </a:prstGeom>
                    <a:noFill/>
                    <a:ln>
                      <a:noFill/>
                    </a:ln>
                  </pic:spPr>
                </pic:pic>
              </a:graphicData>
            </a:graphic>
          </wp:inline>
        </w:drawing>
      </w:r>
    </w:p>
    <w:p w:rsidR="00B75D4C" w:rsidRPr="000F7720" w:rsidRDefault="00B75D4C" w:rsidP="00771BC9">
      <w:pPr>
        <w:tabs>
          <w:tab w:val="left" w:pos="-720"/>
          <w:tab w:val="left" w:pos="0"/>
          <w:tab w:val="left" w:pos="720"/>
        </w:tabs>
        <w:spacing w:before="120"/>
        <w:ind w:left="720" w:hanging="720"/>
        <w:rPr>
          <w:rFonts w:asciiTheme="minorHAnsi" w:hAnsiTheme="minorHAnsi"/>
          <w:szCs w:val="24"/>
        </w:rPr>
      </w:pPr>
    </w:p>
    <w:sectPr w:rsidR="00B75D4C" w:rsidRPr="000F7720" w:rsidSect="00754ECC">
      <w:footerReference w:type="even" r:id="rId13"/>
      <w:headerReference w:type="first" r:id="rId14"/>
      <w:footerReference w:type="first" r:id="rId15"/>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0F" w:rsidRDefault="00246D0F" w:rsidP="00110F55">
      <w:r>
        <w:separator/>
      </w:r>
    </w:p>
  </w:endnote>
  <w:endnote w:type="continuationSeparator" w:id="0">
    <w:p w:rsidR="00246D0F" w:rsidRDefault="00246D0F"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CF76FC">
      <w:rPr>
        <w:noProof/>
        <w:sz w:val="18"/>
        <w:szCs w:val="18"/>
      </w:rPr>
      <w:t>March 26,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CF76FC">
      <w:rPr>
        <w:noProof/>
        <w:sz w:val="18"/>
        <w:szCs w:val="18"/>
      </w:rPr>
      <w:t>March 26,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0F" w:rsidRDefault="00246D0F" w:rsidP="00110F55">
      <w:r>
        <w:separator/>
      </w:r>
    </w:p>
  </w:footnote>
  <w:footnote w:type="continuationSeparator" w:id="0">
    <w:p w:rsidR="00246D0F" w:rsidRDefault="00246D0F" w:rsidP="00110F55">
      <w:r>
        <w:continuationSeparator/>
      </w:r>
    </w:p>
  </w:footnote>
  <w:footnote w:id="1">
    <w:p w:rsidR="000F7720" w:rsidRDefault="000F7720">
      <w:pPr>
        <w:pStyle w:val="FootnoteText"/>
      </w:pPr>
      <w:r>
        <w:rPr>
          <w:rStyle w:val="FootnoteReference"/>
        </w:rPr>
        <w:footnoteRef/>
      </w:r>
      <w:r>
        <w:t xml:space="preserve"> </w:t>
      </w:r>
      <w:r w:rsidRPr="000F7720">
        <w:t>http://www.fairfaxcounty.gov/planning/ev_policy_white_paper_4_10_2014.pdf</w:t>
      </w:r>
    </w:p>
  </w:footnote>
  <w:footnote w:id="2">
    <w:p w:rsidR="00173F82" w:rsidRDefault="00173F82">
      <w:pPr>
        <w:pStyle w:val="FootnoteText"/>
      </w:pPr>
      <w:r>
        <w:rPr>
          <w:rStyle w:val="FootnoteReference"/>
        </w:rPr>
        <w:footnoteRef/>
      </w:r>
      <w:r>
        <w:t xml:space="preserve"> </w:t>
      </w:r>
      <w:r w:rsidRPr="00173F82">
        <w:t>http://vancouver.ca/files/cov/EV-deplioyment-guidelines.pdf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0F7720"/>
    <w:rsid w:val="00110F55"/>
    <w:rsid w:val="00133212"/>
    <w:rsid w:val="0016341B"/>
    <w:rsid w:val="00173F82"/>
    <w:rsid w:val="00180891"/>
    <w:rsid w:val="001C0D81"/>
    <w:rsid w:val="001C7801"/>
    <w:rsid w:val="001D4EC7"/>
    <w:rsid w:val="001E456B"/>
    <w:rsid w:val="002020FC"/>
    <w:rsid w:val="0020492D"/>
    <w:rsid w:val="00211AD1"/>
    <w:rsid w:val="00227B70"/>
    <w:rsid w:val="002365DA"/>
    <w:rsid w:val="00243532"/>
    <w:rsid w:val="00246D0F"/>
    <w:rsid w:val="002545F1"/>
    <w:rsid w:val="00256274"/>
    <w:rsid w:val="002809C2"/>
    <w:rsid w:val="0029621B"/>
    <w:rsid w:val="002A15CB"/>
    <w:rsid w:val="002E7439"/>
    <w:rsid w:val="002F26F5"/>
    <w:rsid w:val="002F60AB"/>
    <w:rsid w:val="002F6438"/>
    <w:rsid w:val="00300162"/>
    <w:rsid w:val="00313FF3"/>
    <w:rsid w:val="00320225"/>
    <w:rsid w:val="0033146D"/>
    <w:rsid w:val="003473BF"/>
    <w:rsid w:val="0038770A"/>
    <w:rsid w:val="003917F8"/>
    <w:rsid w:val="003A0F34"/>
    <w:rsid w:val="003A33C8"/>
    <w:rsid w:val="003A6595"/>
    <w:rsid w:val="003A7797"/>
    <w:rsid w:val="003C0F56"/>
    <w:rsid w:val="003C3DFA"/>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E6B6D"/>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60A81"/>
    <w:rsid w:val="00771BC9"/>
    <w:rsid w:val="007839BB"/>
    <w:rsid w:val="00790A22"/>
    <w:rsid w:val="007A5DC3"/>
    <w:rsid w:val="007C1CE4"/>
    <w:rsid w:val="007C7179"/>
    <w:rsid w:val="007D72F3"/>
    <w:rsid w:val="007F5B2F"/>
    <w:rsid w:val="007F67BF"/>
    <w:rsid w:val="007F77BD"/>
    <w:rsid w:val="007F7C52"/>
    <w:rsid w:val="0082063B"/>
    <w:rsid w:val="008232EC"/>
    <w:rsid w:val="00824E7A"/>
    <w:rsid w:val="008262DB"/>
    <w:rsid w:val="00833E6E"/>
    <w:rsid w:val="00860844"/>
    <w:rsid w:val="008650E6"/>
    <w:rsid w:val="00867EED"/>
    <w:rsid w:val="00872C59"/>
    <w:rsid w:val="00873296"/>
    <w:rsid w:val="0087578E"/>
    <w:rsid w:val="008806BC"/>
    <w:rsid w:val="00894349"/>
    <w:rsid w:val="008B3A33"/>
    <w:rsid w:val="00904963"/>
    <w:rsid w:val="00916C2B"/>
    <w:rsid w:val="0092653D"/>
    <w:rsid w:val="009359D1"/>
    <w:rsid w:val="00961534"/>
    <w:rsid w:val="00961DEC"/>
    <w:rsid w:val="0096271B"/>
    <w:rsid w:val="00965EED"/>
    <w:rsid w:val="009A5583"/>
    <w:rsid w:val="009B169E"/>
    <w:rsid w:val="009B7373"/>
    <w:rsid w:val="009B75F2"/>
    <w:rsid w:val="009E0F3E"/>
    <w:rsid w:val="009F2267"/>
    <w:rsid w:val="00A22418"/>
    <w:rsid w:val="00A27EF8"/>
    <w:rsid w:val="00A91B50"/>
    <w:rsid w:val="00A92C81"/>
    <w:rsid w:val="00AB3F11"/>
    <w:rsid w:val="00AB555C"/>
    <w:rsid w:val="00B002D8"/>
    <w:rsid w:val="00B57DB8"/>
    <w:rsid w:val="00B7203D"/>
    <w:rsid w:val="00B75D4C"/>
    <w:rsid w:val="00B80742"/>
    <w:rsid w:val="00B928C3"/>
    <w:rsid w:val="00BA1D4E"/>
    <w:rsid w:val="00BA22EC"/>
    <w:rsid w:val="00BB1D76"/>
    <w:rsid w:val="00BE1D37"/>
    <w:rsid w:val="00BE1E8B"/>
    <w:rsid w:val="00C36501"/>
    <w:rsid w:val="00C40E7E"/>
    <w:rsid w:val="00C43DE9"/>
    <w:rsid w:val="00C7097D"/>
    <w:rsid w:val="00C74967"/>
    <w:rsid w:val="00C80605"/>
    <w:rsid w:val="00CC0D13"/>
    <w:rsid w:val="00CC1473"/>
    <w:rsid w:val="00CC1844"/>
    <w:rsid w:val="00CC3D5F"/>
    <w:rsid w:val="00CC65F9"/>
    <w:rsid w:val="00CE5E29"/>
    <w:rsid w:val="00CF76FC"/>
    <w:rsid w:val="00D00EEE"/>
    <w:rsid w:val="00D17C4C"/>
    <w:rsid w:val="00D255F0"/>
    <w:rsid w:val="00D65EA7"/>
    <w:rsid w:val="00D807B3"/>
    <w:rsid w:val="00D96B31"/>
    <w:rsid w:val="00D96E40"/>
    <w:rsid w:val="00DC3F1F"/>
    <w:rsid w:val="00DD24FC"/>
    <w:rsid w:val="00DF7283"/>
    <w:rsid w:val="00E16D5E"/>
    <w:rsid w:val="00E36028"/>
    <w:rsid w:val="00E4482C"/>
    <w:rsid w:val="00E4676B"/>
    <w:rsid w:val="00E60709"/>
    <w:rsid w:val="00E720B3"/>
    <w:rsid w:val="00E72D6B"/>
    <w:rsid w:val="00E74552"/>
    <w:rsid w:val="00EA30B1"/>
    <w:rsid w:val="00EB1DAB"/>
    <w:rsid w:val="00EC001A"/>
    <w:rsid w:val="00EC75B4"/>
    <w:rsid w:val="00F22CDB"/>
    <w:rsid w:val="00F24BA3"/>
    <w:rsid w:val="00F44C26"/>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{86443550-9541-4612-B1AC-6A725D0791B1}</b:Guid>
    <b:URL>http://vancouver.ca/files/cov/EV-deplioyment-guidelines.pdf</b:URL>
    <b:RefOrder>1</b:RefOrder>
  </b:Source>
</b:Sources>
</file>

<file path=customXml/itemProps1.xml><?xml version="1.0" encoding="utf-8"?>
<ds:datastoreItem xmlns:ds="http://schemas.openxmlformats.org/officeDocument/2006/customXml" ds:itemID="{2C496AC0-8A29-4F59-A36A-AB23DB38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2015-03-26T22:44:00Z</dcterms:created>
  <dcterms:modified xsi:type="dcterms:W3CDTF">2015-03-26T22:44:00Z</dcterms:modified>
</cp:coreProperties>
</file>