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BE323" w14:textId="641ED109" w:rsidR="002A15CB" w:rsidRPr="00D96B31" w:rsidRDefault="00A21204" w:rsidP="00F37582">
      <w:pPr>
        <w:tabs>
          <w:tab w:val="left" w:pos="-720"/>
        </w:tabs>
        <w:jc w:val="right"/>
        <w:rPr>
          <w:rFonts w:ascii="Times New Roman" w:hAnsi="Times New Roman"/>
          <w:b/>
        </w:rPr>
      </w:pPr>
      <w:r>
        <w:rPr>
          <w:rFonts w:ascii="Times New Roman" w:hAnsi="Times New Roman"/>
          <w:b/>
        </w:rPr>
        <w:t>15-0</w:t>
      </w:r>
      <w:bookmarkStart w:id="0" w:name="_GoBack"/>
      <w:bookmarkEnd w:id="0"/>
      <w:r w:rsidR="00F37582">
        <w:rPr>
          <w:rFonts w:ascii="Times New Roman" w:hAnsi="Times New Roman"/>
          <w:b/>
        </w:rPr>
        <w:t>48</w:t>
      </w:r>
    </w:p>
    <w:p w14:paraId="5C756631" w14:textId="77777777" w:rsidR="008806BC" w:rsidRDefault="008806BC" w:rsidP="000160A5">
      <w:pPr>
        <w:tabs>
          <w:tab w:val="left" w:pos="-720"/>
        </w:tabs>
        <w:jc w:val="center"/>
        <w:rPr>
          <w:rFonts w:ascii="Times New Roman" w:hAnsi="Times New Roman"/>
        </w:rPr>
      </w:pPr>
    </w:p>
    <w:p w14:paraId="1EDE53A6"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14:paraId="523BC5B8" w14:textId="77777777"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856EC5">
        <w:rPr>
          <w:rFonts w:ascii="Times New Roman" w:hAnsi="Times New Roman"/>
          <w:szCs w:val="24"/>
        </w:rPr>
        <w:fldChar w:fldCharType="begin">
          <w:ffData>
            <w:name w:val=""/>
            <w:enabled/>
            <w:calcOnExit w:val="0"/>
            <w:checkBox>
              <w:sizeAuto/>
              <w:default w:val="1"/>
            </w:checkBox>
          </w:ffData>
        </w:fldChar>
      </w:r>
      <w:r w:rsidR="00856EC5">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856EC5">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856EC5">
        <w:rPr>
          <w:rFonts w:ascii="Times New Roman" w:hAnsi="Times New Roman"/>
          <w:szCs w:val="24"/>
        </w:rPr>
        <w:fldChar w:fldCharType="begin">
          <w:ffData>
            <w:name w:val=""/>
            <w:enabled/>
            <w:calcOnExit w:val="0"/>
            <w:checkBox>
              <w:sizeAuto/>
              <w:default w:val="0"/>
            </w:checkBox>
          </w:ffData>
        </w:fldChar>
      </w:r>
      <w:r w:rsidR="00856EC5">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856EC5">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14:paraId="5A1D0972"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14:paraId="27003FF2"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14:paraId="4FA1DF1C"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E63CD7">
        <w:rPr>
          <w:rFonts w:ascii="Times New Roman" w:hAnsi="Times New Roman"/>
          <w:szCs w:val="24"/>
        </w:rPr>
        <w:fldChar w:fldCharType="begin">
          <w:ffData>
            <w:name w:val=""/>
            <w:enabled/>
            <w:calcOnExit w:val="0"/>
            <w:checkBox>
              <w:sizeAuto/>
              <w:default w:val="0"/>
            </w:checkBox>
          </w:ffData>
        </w:fldChar>
      </w:r>
      <w:r w:rsidR="00E63CD7">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E63CD7">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14:paraId="0FF917DB"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14:paraId="6214E880" w14:textId="77777777"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14:paraId="57285C54" w14:textId="77777777"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14:paraId="426AD696" w14:textId="77777777"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14:paraId="17B70AB1" w14:textId="77777777" w:rsidR="00243532" w:rsidRPr="00E63CD7" w:rsidRDefault="00243532" w:rsidP="00243532">
      <w:pPr>
        <w:tabs>
          <w:tab w:val="left" w:pos="-720"/>
        </w:tabs>
        <w:rPr>
          <w:rFonts w:ascii="Times New Roman" w:hAnsi="Times New Roman"/>
          <w:szCs w:val="24"/>
        </w:rPr>
      </w:pPr>
      <w:r w:rsidRPr="007464D5">
        <w:rPr>
          <w:rFonts w:ascii="Times New Roman" w:hAnsi="Times New Roman"/>
          <w:b/>
          <w:szCs w:val="24"/>
        </w:rPr>
        <w:tab/>
      </w:r>
      <w:r w:rsidR="00E63CD7">
        <w:rPr>
          <w:rFonts w:ascii="Times New Roman" w:hAnsi="Times New Roman"/>
          <w:b/>
          <w:szCs w:val="24"/>
        </w:rPr>
        <w:tab/>
      </w:r>
      <w:r w:rsidR="004060F3">
        <w:rPr>
          <w:rFonts w:ascii="Times New Roman" w:hAnsi="Times New Roman"/>
          <w:b/>
          <w:szCs w:val="24"/>
        </w:rPr>
        <w:t>(</w:t>
      </w:r>
      <w:r w:rsidR="00E63CD7" w:rsidRPr="00E63CD7">
        <w:rPr>
          <w:rFonts w:ascii="Times New Roman" w:hAnsi="Times New Roman"/>
          <w:szCs w:val="24"/>
        </w:rPr>
        <w:t>New</w:t>
      </w:r>
      <w:r w:rsidR="004060F3">
        <w:rPr>
          <w:rFonts w:ascii="Times New Roman" w:hAnsi="Times New Roman"/>
          <w:szCs w:val="24"/>
        </w:rPr>
        <w:t>)</w:t>
      </w:r>
      <w:r w:rsidR="00E63CD7" w:rsidRPr="00E63CD7">
        <w:rPr>
          <w:rFonts w:ascii="Times New Roman" w:hAnsi="Times New Roman"/>
          <w:szCs w:val="24"/>
        </w:rPr>
        <w:t xml:space="preserve"> Appendix </w:t>
      </w:r>
      <w:r w:rsidR="00856EC5">
        <w:rPr>
          <w:rFonts w:ascii="Times New Roman" w:hAnsi="Times New Roman"/>
          <w:szCs w:val="24"/>
        </w:rPr>
        <w:t>N</w:t>
      </w:r>
    </w:p>
    <w:p w14:paraId="6421E5BD" w14:textId="77777777"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14:paraId="037781C5" w14:textId="77777777" w:rsidR="00E63CD7" w:rsidRPr="00E63CD7" w:rsidRDefault="004A172E" w:rsidP="00E63CD7">
      <w:pPr>
        <w:tabs>
          <w:tab w:val="left" w:pos="-720"/>
        </w:tabs>
        <w:rPr>
          <w:rFonts w:ascii="Times New Roman" w:hAnsi="Times New Roman"/>
          <w:szCs w:val="24"/>
        </w:rPr>
      </w:pPr>
      <w:r w:rsidRPr="007464D5">
        <w:rPr>
          <w:rFonts w:ascii="Times New Roman" w:hAnsi="Times New Roman"/>
          <w:szCs w:val="24"/>
        </w:rPr>
        <w:tab/>
      </w:r>
      <w:r w:rsidR="00E63CD7">
        <w:rPr>
          <w:rFonts w:ascii="Times New Roman" w:hAnsi="Times New Roman"/>
          <w:szCs w:val="24"/>
        </w:rPr>
        <w:tab/>
      </w:r>
      <w:r w:rsidR="00856EC5">
        <w:rPr>
          <w:rFonts w:ascii="Times New Roman" w:hAnsi="Times New Roman"/>
          <w:szCs w:val="24"/>
        </w:rPr>
        <w:t>Solar Readiness</w:t>
      </w:r>
    </w:p>
    <w:p w14:paraId="1ABA0A95" w14:textId="77777777" w:rsidR="00CC1473" w:rsidRDefault="00CC1473" w:rsidP="00BB1D76">
      <w:pPr>
        <w:tabs>
          <w:tab w:val="left" w:pos="-720"/>
        </w:tabs>
        <w:rPr>
          <w:rFonts w:ascii="Times New Roman" w:hAnsi="Times New Roman"/>
        </w:rPr>
      </w:pPr>
    </w:p>
    <w:p w14:paraId="6E34A974" w14:textId="77777777" w:rsidR="00243532" w:rsidRDefault="00243532" w:rsidP="00BB1D76">
      <w:pPr>
        <w:tabs>
          <w:tab w:val="left" w:pos="-720"/>
        </w:tabs>
        <w:rPr>
          <w:rFonts w:ascii="Times New Roman" w:hAnsi="Times New Roman"/>
        </w:rPr>
      </w:pPr>
    </w:p>
    <w:p w14:paraId="7555B13C" w14:textId="77777777"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14:paraId="737D52CA" w14:textId="77777777" w:rsidR="00243532" w:rsidRDefault="004A172E" w:rsidP="00243532">
      <w:pPr>
        <w:tabs>
          <w:tab w:val="left" w:pos="-720"/>
        </w:tabs>
        <w:spacing w:line="276" w:lineRule="auto"/>
        <w:rPr>
          <w:rFonts w:ascii="Times New Roman" w:hAnsi="Times New Roman"/>
          <w:szCs w:val="24"/>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p>
    <w:p w14:paraId="29DE034C" w14:textId="77777777" w:rsidR="007E7606" w:rsidRDefault="007E7606" w:rsidP="007E7606">
      <w:pPr>
        <w:tabs>
          <w:tab w:val="left" w:pos="-720"/>
        </w:tabs>
        <w:spacing w:line="276" w:lineRule="auto"/>
        <w:ind w:left="1440"/>
        <w:rPr>
          <w:rFonts w:ascii="Times New Roman" w:hAnsi="Times New Roman"/>
          <w:szCs w:val="24"/>
        </w:rPr>
      </w:pPr>
      <w:r w:rsidRPr="00E63CD7">
        <w:rPr>
          <w:rFonts w:ascii="Times New Roman" w:hAnsi="Times New Roman"/>
          <w:szCs w:val="24"/>
        </w:rPr>
        <w:t>Regional Code Collaboration (RCC)</w:t>
      </w:r>
    </w:p>
    <w:p w14:paraId="45315473" w14:textId="77777777" w:rsidR="007E7606" w:rsidRDefault="007E7606" w:rsidP="007E7606">
      <w:pPr>
        <w:tabs>
          <w:tab w:val="left" w:pos="-720"/>
        </w:tabs>
        <w:spacing w:line="276" w:lineRule="auto"/>
        <w:ind w:left="1440"/>
        <w:rPr>
          <w:rFonts w:ascii="Times New Roman" w:hAnsi="Times New Roman"/>
          <w:b/>
        </w:rPr>
      </w:pPr>
      <w:r>
        <w:rPr>
          <w:rFonts w:ascii="Times New Roman" w:hAnsi="Times New Roman"/>
          <w:szCs w:val="24"/>
        </w:rPr>
        <w:t>Washington Association of Building Officials (WABO)</w:t>
      </w:r>
    </w:p>
    <w:p w14:paraId="10819174"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14:paraId="55B5C22A" w14:textId="77777777"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3-1-2015</w:t>
      </w:r>
    </w:p>
    <w:p w14:paraId="38E6B9D9" w14:textId="77777777" w:rsidR="00BB1D76" w:rsidRDefault="00BB1D76" w:rsidP="00BB1D76">
      <w:pPr>
        <w:tabs>
          <w:tab w:val="left" w:pos="-720"/>
        </w:tabs>
        <w:rPr>
          <w:rFonts w:ascii="Times New Roman" w:hAnsi="Times New Roman"/>
        </w:rPr>
      </w:pPr>
    </w:p>
    <w:p w14:paraId="06748597" w14:textId="77777777"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14:paraId="3F359778"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E63CD7" w:rsidRPr="00E63CD7">
        <w:rPr>
          <w:rFonts w:ascii="Times New Roman" w:hAnsi="Times New Roman"/>
          <w:szCs w:val="24"/>
        </w:rPr>
        <w:t>Kathleen Petrie</w:t>
      </w:r>
    </w:p>
    <w:p w14:paraId="0600B77B" w14:textId="77777777"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Sustainable Codes Analyst</w:t>
      </w:r>
    </w:p>
    <w:p w14:paraId="648B97D6" w14:textId="77777777" w:rsidR="00BB1D76" w:rsidRDefault="00BB1D76" w:rsidP="008E0FD5">
      <w:pPr>
        <w:tabs>
          <w:tab w:val="left" w:pos="-720"/>
        </w:tabs>
        <w:spacing w:line="276" w:lineRule="auto"/>
        <w:ind w:left="720" w:hanging="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8E0FD5" w:rsidRPr="008E0FD5">
        <w:rPr>
          <w:rFonts w:ascii="Times New Roman" w:hAnsi="Times New Roman"/>
        </w:rPr>
        <w:t xml:space="preserve">City of Seattle, Department of Planning and Development, </w:t>
      </w:r>
      <w:r w:rsidR="00E63CD7" w:rsidRPr="008E0FD5">
        <w:rPr>
          <w:rFonts w:ascii="Times New Roman" w:hAnsi="Times New Roman"/>
          <w:szCs w:val="24"/>
        </w:rPr>
        <w:t>700</w:t>
      </w:r>
      <w:r w:rsidR="00E63CD7" w:rsidRPr="00E63CD7">
        <w:rPr>
          <w:rFonts w:ascii="Times New Roman" w:hAnsi="Times New Roman"/>
          <w:szCs w:val="24"/>
        </w:rPr>
        <w:t xml:space="preserve"> Fifth Avenue, Suite 1800, P.O. Box 34019, Seattle WA, 98124-4019</w:t>
      </w:r>
    </w:p>
    <w:p w14:paraId="5A4CE8BF" w14:textId="77777777" w:rsidR="00B7203D" w:rsidRDefault="00B7203D" w:rsidP="00BB1D76">
      <w:pPr>
        <w:tabs>
          <w:tab w:val="left" w:pos="-720"/>
          <w:tab w:val="left" w:pos="0"/>
          <w:tab w:val="left" w:pos="720"/>
        </w:tabs>
        <w:ind w:left="1440" w:hanging="1440"/>
        <w:rPr>
          <w:rFonts w:ascii="Times New Roman" w:hAnsi="Times New Roman"/>
        </w:rPr>
      </w:pPr>
    </w:p>
    <w:p w14:paraId="5389D8D4" w14:textId="77777777"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E63CD7" w:rsidRPr="00E63CD7">
        <w:rPr>
          <w:rFonts w:ascii="Times New Roman" w:hAnsi="Times New Roman"/>
          <w:szCs w:val="24"/>
        </w:rPr>
        <w:t>206-615-0541</w:t>
      </w:r>
    </w:p>
    <w:p w14:paraId="6A501701" w14:textId="77777777"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14:paraId="1D8F60F9" w14:textId="77777777"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E63CD7" w:rsidRPr="00E63CD7">
        <w:rPr>
          <w:rFonts w:ascii="Times New Roman" w:hAnsi="Times New Roman"/>
          <w:szCs w:val="24"/>
        </w:rPr>
        <w:t>kathleen.petrie@seattle.gov</w:t>
      </w:r>
    </w:p>
    <w:p w14:paraId="2088019B" w14:textId="77777777" w:rsidR="00BB1D76" w:rsidRDefault="00BB1D76" w:rsidP="00BB1D76">
      <w:pPr>
        <w:tabs>
          <w:tab w:val="left" w:pos="-720"/>
          <w:tab w:val="left" w:pos="0"/>
        </w:tabs>
        <w:ind w:left="720" w:hanging="720"/>
        <w:rPr>
          <w:rFonts w:ascii="Times New Roman" w:hAnsi="Times New Roman"/>
        </w:rPr>
      </w:pPr>
    </w:p>
    <w:p w14:paraId="1CB26649" w14:textId="77777777" w:rsidR="00256274" w:rsidRDefault="00256274">
      <w:pPr>
        <w:spacing w:after="200" w:line="276" w:lineRule="auto"/>
        <w:rPr>
          <w:rFonts w:ascii="Times New Roman" w:hAnsi="Times New Roman"/>
          <w:b/>
        </w:rPr>
      </w:pPr>
      <w:r>
        <w:rPr>
          <w:rFonts w:ascii="Times New Roman" w:hAnsi="Times New Roman"/>
          <w:b/>
        </w:rPr>
        <w:br w:type="page"/>
      </w:r>
    </w:p>
    <w:p w14:paraId="030AC33C" w14:textId="77777777"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14:paraId="4EF07790" w14:textId="77777777" w:rsidR="00D17C4C" w:rsidRPr="00D17C4C" w:rsidRDefault="00D17C4C" w:rsidP="00D17C4C">
      <w:pPr>
        <w:tabs>
          <w:tab w:val="left" w:pos="-720"/>
          <w:tab w:val="left" w:pos="0"/>
        </w:tabs>
        <w:ind w:left="720" w:hanging="720"/>
        <w:rPr>
          <w:rFonts w:ascii="Times New Roman" w:hAnsi="Times New Roman"/>
        </w:rPr>
      </w:pPr>
    </w:p>
    <w:p w14:paraId="7A27B3F1"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6924F1">
        <w:rPr>
          <w:rFonts w:ascii="Times New Roman" w:hAnsi="Times New Roman"/>
        </w:rPr>
        <w:t xml:space="preserve">International </w:t>
      </w:r>
      <w:r w:rsidR="00856EC5">
        <w:rPr>
          <w:rFonts w:ascii="Times New Roman" w:hAnsi="Times New Roman"/>
        </w:rPr>
        <w:t>Building</w:t>
      </w:r>
      <w:r w:rsidR="006924F1">
        <w:rPr>
          <w:rFonts w:ascii="Times New Roman" w:hAnsi="Times New Roman"/>
        </w:rPr>
        <w:t xml:space="preserv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6924F1">
        <w:rPr>
          <w:rFonts w:ascii="Times New Roman" w:hAnsi="Times New Roman"/>
        </w:rPr>
        <w:t xml:space="preserve">(New) Appendix </w:t>
      </w:r>
      <w:r w:rsidR="00856EC5">
        <w:rPr>
          <w:rFonts w:ascii="Times New Roman" w:hAnsi="Times New Roman"/>
        </w:rPr>
        <w:t>N</w:t>
      </w:r>
      <w:r w:rsidR="009B169E">
        <w:rPr>
          <w:rFonts w:ascii="Times New Roman" w:hAnsi="Times New Roman"/>
        </w:rPr>
        <w:t xml:space="preserve">      </w:t>
      </w:r>
    </w:p>
    <w:p w14:paraId="602F1338" w14:textId="77777777" w:rsidR="00BB1D76" w:rsidRDefault="00BB1D76" w:rsidP="00BB1D76">
      <w:pPr>
        <w:tabs>
          <w:tab w:val="left" w:pos="-720"/>
        </w:tabs>
        <w:rPr>
          <w:rFonts w:ascii="Times New Roman" w:hAnsi="Times New Roman"/>
        </w:rPr>
      </w:pPr>
    </w:p>
    <w:p w14:paraId="09013020" w14:textId="77777777" w:rsidR="00BB1D76" w:rsidRDefault="004B0207" w:rsidP="00FB746A">
      <w:pPr>
        <w:tabs>
          <w:tab w:val="left" w:pos="-720"/>
        </w:tabs>
        <w:rPr>
          <w:rFonts w:ascii="Times New Roman" w:hAnsi="Times New Roman"/>
        </w:rPr>
      </w:pPr>
      <w:r>
        <w:rPr>
          <w:rFonts w:ascii="Times New Roman" w:hAnsi="Times New Roman"/>
        </w:rPr>
        <w:tab/>
      </w:r>
      <w:r w:rsidR="008E0FD5">
        <w:rPr>
          <w:rFonts w:ascii="Times New Roman" w:hAnsi="Times New Roman"/>
        </w:rPr>
        <w:t>Add new language</w:t>
      </w:r>
      <w:r w:rsidR="00BB1D76">
        <w:rPr>
          <w:rFonts w:ascii="Times New Roman" w:hAnsi="Times New Roman"/>
        </w:rPr>
        <w:t xml:space="preserve"> as follows:</w:t>
      </w:r>
    </w:p>
    <w:p w14:paraId="0D9FFADE" w14:textId="77777777" w:rsidR="0072394F" w:rsidRDefault="0072394F" w:rsidP="00BB1D76">
      <w:pPr>
        <w:tabs>
          <w:tab w:val="left" w:pos="-720"/>
          <w:tab w:val="left" w:pos="0"/>
          <w:tab w:val="left" w:pos="720"/>
        </w:tabs>
        <w:rPr>
          <w:rFonts w:ascii="Times New Roman" w:hAnsi="Times New Roman"/>
        </w:rPr>
      </w:pPr>
    </w:p>
    <w:p w14:paraId="4D67D5D0" w14:textId="77777777" w:rsidR="00856EC5" w:rsidRPr="006F7F00" w:rsidRDefault="00856EC5" w:rsidP="00856EC5">
      <w:pPr>
        <w:jc w:val="center"/>
        <w:rPr>
          <w:b/>
          <w:bCs/>
          <w:sz w:val="28"/>
          <w:u w:val="single"/>
        </w:rPr>
      </w:pPr>
      <w:r w:rsidRPr="006F7F00">
        <w:rPr>
          <w:b/>
          <w:bCs/>
          <w:sz w:val="28"/>
          <w:u w:val="single"/>
        </w:rPr>
        <w:t xml:space="preserve">Appendix </w:t>
      </w:r>
      <w:r>
        <w:rPr>
          <w:b/>
          <w:bCs/>
          <w:sz w:val="28"/>
          <w:u w:val="single"/>
        </w:rPr>
        <w:t>N</w:t>
      </w:r>
    </w:p>
    <w:p w14:paraId="23826B20" w14:textId="77777777" w:rsidR="00856EC5" w:rsidRPr="006F7F00" w:rsidRDefault="00856EC5" w:rsidP="00856EC5">
      <w:pPr>
        <w:jc w:val="center"/>
        <w:rPr>
          <w:sz w:val="28"/>
          <w:u w:val="single"/>
        </w:rPr>
      </w:pPr>
      <w:r w:rsidRPr="006F7F00">
        <w:rPr>
          <w:b/>
          <w:bCs/>
          <w:sz w:val="28"/>
          <w:u w:val="single"/>
        </w:rPr>
        <w:t>Solar readiness</w:t>
      </w:r>
    </w:p>
    <w:p w14:paraId="09FE0DDC" w14:textId="77777777" w:rsidR="00856EC5" w:rsidRPr="006F7F00" w:rsidRDefault="00856EC5" w:rsidP="00856EC5">
      <w:pPr>
        <w:rPr>
          <w:b/>
          <w:bCs/>
          <w:u w:val="single"/>
        </w:rPr>
      </w:pPr>
    </w:p>
    <w:p w14:paraId="72667062" w14:textId="1957AD23" w:rsidR="00856EC5" w:rsidRPr="006F7F00" w:rsidRDefault="00856EC5" w:rsidP="00856EC5">
      <w:pPr>
        <w:spacing w:after="240"/>
        <w:rPr>
          <w:u w:val="single"/>
        </w:rPr>
      </w:pPr>
      <w:r>
        <w:rPr>
          <w:b/>
          <w:bCs/>
          <w:u w:val="single"/>
        </w:rPr>
        <w:t>N</w:t>
      </w:r>
      <w:r w:rsidRPr="006F7F00">
        <w:rPr>
          <w:b/>
          <w:bCs/>
          <w:u w:val="single"/>
        </w:rPr>
        <w:t>101.1 General</w:t>
      </w:r>
      <w:r w:rsidRPr="006F7F00">
        <w:rPr>
          <w:u w:val="single"/>
        </w:rPr>
        <w:t xml:space="preserve">. A </w:t>
      </w:r>
      <w:r w:rsidRPr="006F7F00">
        <w:rPr>
          <w:i/>
          <w:iCs/>
          <w:u w:val="single"/>
        </w:rPr>
        <w:t xml:space="preserve">solar zone </w:t>
      </w:r>
      <w:r w:rsidRPr="006F7F00">
        <w:rPr>
          <w:u w:val="single"/>
        </w:rPr>
        <w:t xml:space="preserve">shall be provided on non-residential buildings of any size that are </w:t>
      </w:r>
      <w:r>
        <w:rPr>
          <w:u w:val="single"/>
        </w:rPr>
        <w:t xml:space="preserve">5 </w:t>
      </w:r>
      <w:r w:rsidRPr="006F7F00">
        <w:rPr>
          <w:u w:val="single"/>
        </w:rPr>
        <w:t xml:space="preserve">stories or less in height above grade plane, and shall be located on the roof of the building or on another structure elsewhere on the site. The </w:t>
      </w:r>
      <w:r w:rsidRPr="006F7F00">
        <w:rPr>
          <w:i/>
          <w:iCs/>
          <w:u w:val="single"/>
        </w:rPr>
        <w:t xml:space="preserve">solar zone </w:t>
      </w:r>
      <w:r w:rsidRPr="006F7F00">
        <w:rPr>
          <w:u w:val="single"/>
        </w:rPr>
        <w:t xml:space="preserve">shall be in accordance with Sections </w:t>
      </w:r>
      <w:r>
        <w:rPr>
          <w:u w:val="single"/>
        </w:rPr>
        <w:t>N</w:t>
      </w:r>
      <w:r w:rsidRPr="006F7F00">
        <w:rPr>
          <w:u w:val="single"/>
        </w:rPr>
        <w:t>101.</w:t>
      </w:r>
      <w:r w:rsidR="00B7140C">
        <w:rPr>
          <w:u w:val="single"/>
        </w:rPr>
        <w:t>3</w:t>
      </w:r>
      <w:r w:rsidRPr="006F7F00">
        <w:rPr>
          <w:u w:val="single"/>
        </w:rPr>
        <w:t xml:space="preserve"> through </w:t>
      </w:r>
      <w:r>
        <w:rPr>
          <w:u w:val="single"/>
        </w:rPr>
        <w:t>N</w:t>
      </w:r>
      <w:r w:rsidRPr="006F7F00">
        <w:rPr>
          <w:u w:val="single"/>
        </w:rPr>
        <w:t>101.</w:t>
      </w:r>
      <w:r w:rsidR="00B7140C">
        <w:rPr>
          <w:u w:val="single"/>
        </w:rPr>
        <w:t>9</w:t>
      </w:r>
      <w:r w:rsidRPr="006F7F00">
        <w:rPr>
          <w:u w:val="single"/>
        </w:rPr>
        <w:t xml:space="preserve"> and the </w:t>
      </w:r>
      <w:r w:rsidRPr="006F7F00">
        <w:rPr>
          <w:i/>
          <w:iCs/>
          <w:u w:val="single"/>
        </w:rPr>
        <w:t>International Fire Code</w:t>
      </w:r>
      <w:r w:rsidRPr="006F7F00">
        <w:rPr>
          <w:u w:val="single"/>
        </w:rPr>
        <w:t xml:space="preserve">. </w:t>
      </w:r>
    </w:p>
    <w:p w14:paraId="5EF25A08" w14:textId="701A1097" w:rsidR="00856EC5" w:rsidRPr="006F7F00" w:rsidRDefault="00856EC5" w:rsidP="00856EC5">
      <w:pPr>
        <w:spacing w:after="120"/>
        <w:ind w:left="720"/>
        <w:rPr>
          <w:u w:val="single"/>
        </w:rPr>
      </w:pPr>
      <w:r w:rsidRPr="006F7F00">
        <w:rPr>
          <w:b/>
          <w:bCs/>
          <w:u w:val="single"/>
        </w:rPr>
        <w:t>EXCEPTION</w:t>
      </w:r>
      <w:r w:rsidRPr="006F7F00">
        <w:rPr>
          <w:u w:val="single"/>
        </w:rPr>
        <w:t xml:space="preserve">. A </w:t>
      </w:r>
      <w:r w:rsidRPr="006F7F00">
        <w:rPr>
          <w:i/>
          <w:iCs/>
          <w:u w:val="single"/>
        </w:rPr>
        <w:t xml:space="preserve">solar zone </w:t>
      </w:r>
      <w:r w:rsidRPr="006F7F00">
        <w:rPr>
          <w:u w:val="single"/>
        </w:rPr>
        <w:t xml:space="preserve">is not required where the solar exposure of the building’s roof area is less than 75 percent of that of </w:t>
      </w:r>
      <w:proofErr w:type="gramStart"/>
      <w:r w:rsidRPr="006F7F00">
        <w:rPr>
          <w:u w:val="single"/>
        </w:rPr>
        <w:t xml:space="preserve">an </w:t>
      </w:r>
      <w:r w:rsidR="00A64959">
        <w:rPr>
          <w:u w:val="single"/>
        </w:rPr>
        <w:t xml:space="preserve"> unshaded</w:t>
      </w:r>
      <w:proofErr w:type="gramEnd"/>
      <w:r w:rsidR="00A64959">
        <w:rPr>
          <w:u w:val="single"/>
        </w:rPr>
        <w:t xml:space="preserve"> area</w:t>
      </w:r>
      <w:r w:rsidRPr="006F7F00">
        <w:rPr>
          <w:u w:val="single"/>
        </w:rPr>
        <w:t xml:space="preserve">, as measured by one of the following: </w:t>
      </w:r>
    </w:p>
    <w:p w14:paraId="1274DD9E" w14:textId="1D32A68A" w:rsidR="00856EC5" w:rsidRPr="006F7F00" w:rsidRDefault="00856EC5" w:rsidP="00856EC5">
      <w:pPr>
        <w:spacing w:after="120"/>
        <w:ind w:left="720"/>
        <w:rPr>
          <w:u w:val="single"/>
        </w:rPr>
      </w:pPr>
      <w:r w:rsidRPr="006F7F00">
        <w:rPr>
          <w:u w:val="single"/>
        </w:rPr>
        <w:t>a. Incident solar</w:t>
      </w:r>
      <w:r w:rsidR="00A33FD8">
        <w:rPr>
          <w:u w:val="single"/>
        </w:rPr>
        <w:t xml:space="preserve"> radiation expressed in kWh/ft² per year</w:t>
      </w:r>
      <w:r w:rsidRPr="006F7F00">
        <w:rPr>
          <w:u w:val="single"/>
        </w:rPr>
        <w:t xml:space="preserve"> using typical meteorological year (TMY) data; </w:t>
      </w:r>
    </w:p>
    <w:p w14:paraId="2866C1C7" w14:textId="77777777" w:rsidR="00856EC5" w:rsidRPr="006F7F00" w:rsidRDefault="00856EC5" w:rsidP="00856EC5">
      <w:pPr>
        <w:spacing w:after="120"/>
        <w:ind w:left="720"/>
        <w:rPr>
          <w:u w:val="single"/>
        </w:rPr>
      </w:pPr>
      <w:r w:rsidRPr="006F7F00">
        <w:rPr>
          <w:u w:val="single"/>
        </w:rPr>
        <w:t xml:space="preserve">b. Annual sunlight exposure expressed in cumulative hours per year using TMY data; </w:t>
      </w:r>
    </w:p>
    <w:p w14:paraId="0924BECC" w14:textId="77777777" w:rsidR="00856EC5" w:rsidRPr="006F7F00" w:rsidRDefault="00856EC5" w:rsidP="00856EC5">
      <w:pPr>
        <w:spacing w:after="240"/>
        <w:ind w:left="720"/>
        <w:rPr>
          <w:u w:val="single"/>
        </w:rPr>
      </w:pPr>
      <w:r w:rsidRPr="006F7F00">
        <w:rPr>
          <w:u w:val="single"/>
        </w:rPr>
        <w:t xml:space="preserve">c. Shadow studies indicating that the roof area is more than 25 percent in shadow, on September 21 at 10am, 11am, 12pm, 1pm, and 2pm solar time. </w:t>
      </w:r>
    </w:p>
    <w:p w14:paraId="70A9C807" w14:textId="1B683D7D" w:rsidR="00160755" w:rsidRPr="00160755" w:rsidRDefault="00160755" w:rsidP="00160755">
      <w:pPr>
        <w:pStyle w:val="2DJ1Paragraph"/>
        <w:rPr>
          <w:rFonts w:ascii="CG Times (WN)" w:eastAsia="Times New Roman" w:hAnsi="CG Times (WN)"/>
          <w:u w:val="single"/>
        </w:rPr>
      </w:pPr>
      <w:proofErr w:type="gramStart"/>
      <w:r>
        <w:rPr>
          <w:b/>
          <w:bCs/>
          <w:u w:val="single"/>
        </w:rPr>
        <w:t>N</w:t>
      </w:r>
      <w:r w:rsidRPr="006F7F00">
        <w:rPr>
          <w:b/>
          <w:bCs/>
          <w:u w:val="single"/>
        </w:rPr>
        <w:t>101.</w:t>
      </w:r>
      <w:r w:rsidR="00B7140C">
        <w:rPr>
          <w:b/>
          <w:bCs/>
          <w:u w:val="single"/>
        </w:rPr>
        <w:t>2</w:t>
      </w:r>
      <w:r w:rsidRPr="006F7F00">
        <w:rPr>
          <w:b/>
          <w:bCs/>
          <w:u w:val="single"/>
        </w:rPr>
        <w:t xml:space="preserve"> </w:t>
      </w:r>
      <w:r>
        <w:rPr>
          <w:b/>
          <w:bCs/>
          <w:u w:val="single"/>
        </w:rPr>
        <w:t>Definitions.</w:t>
      </w:r>
      <w:proofErr w:type="gramEnd"/>
      <w:r>
        <w:rPr>
          <w:b/>
          <w:bCs/>
          <w:u w:val="single"/>
        </w:rPr>
        <w:t xml:space="preserve">  </w:t>
      </w:r>
      <w:r w:rsidRPr="00160755">
        <w:rPr>
          <w:rFonts w:ascii="CG Times (WN)" w:eastAsia="Times New Roman" w:hAnsi="CG Times (WN)"/>
          <w:u w:val="single"/>
        </w:rPr>
        <w:t xml:space="preserve">The following words and terms shall, for the purposes of this appendix, have the meanings shown herein.  Refer to Chapter 2 of the </w:t>
      </w:r>
      <w:r w:rsidRPr="00160755">
        <w:rPr>
          <w:rFonts w:ascii="CG Times (WN)" w:eastAsia="Times New Roman" w:hAnsi="CG Times (WN)"/>
          <w:i/>
          <w:u w:val="single"/>
        </w:rPr>
        <w:t>International Building Code</w:t>
      </w:r>
      <w:r w:rsidRPr="00160755">
        <w:rPr>
          <w:rFonts w:ascii="CG Times (WN)" w:eastAsia="Times New Roman" w:hAnsi="CG Times (WN)"/>
          <w:u w:val="single"/>
        </w:rPr>
        <w:t xml:space="preserve"> for general definitions.</w:t>
      </w:r>
    </w:p>
    <w:p w14:paraId="479AB8D2" w14:textId="3C6BB99E" w:rsidR="00160755" w:rsidRDefault="00160755" w:rsidP="00160755">
      <w:pPr>
        <w:pStyle w:val="2DJ1Paragraph"/>
        <w:rPr>
          <w:rStyle w:val="5DJNewText"/>
        </w:rPr>
      </w:pPr>
      <w:r>
        <w:rPr>
          <w:rStyle w:val="5DJNewText"/>
        </w:rPr>
        <w:t xml:space="preserve">  </w:t>
      </w:r>
    </w:p>
    <w:p w14:paraId="03D09EF6" w14:textId="5832669D" w:rsidR="00160755" w:rsidRPr="006F7F00" w:rsidRDefault="00160755" w:rsidP="00160755">
      <w:pPr>
        <w:pStyle w:val="2DJ1Paragraph"/>
        <w:rPr>
          <w:rStyle w:val="5DJNewText"/>
        </w:rPr>
      </w:pPr>
      <w:proofErr w:type="gramStart"/>
      <w:r w:rsidRPr="006F7F00">
        <w:rPr>
          <w:rStyle w:val="5DJNewText"/>
        </w:rPr>
        <w:t>SOLAR ZONE.</w:t>
      </w:r>
      <w:proofErr w:type="gramEnd"/>
      <w:r w:rsidRPr="006F7F00">
        <w:rPr>
          <w:rStyle w:val="5DJNewText"/>
        </w:rPr>
        <w:t xml:space="preserve"> A clear area or areas reserved solely for current and future installation of photovoltaic or solar </w:t>
      </w:r>
      <w:r>
        <w:rPr>
          <w:rStyle w:val="5DJNewText"/>
        </w:rPr>
        <w:t>water heating</w:t>
      </w:r>
      <w:r w:rsidRPr="006F7F00">
        <w:rPr>
          <w:rStyle w:val="5DJNewText"/>
        </w:rPr>
        <w:t xml:space="preserve"> systems.</w:t>
      </w:r>
    </w:p>
    <w:p w14:paraId="756F04C7" w14:textId="77777777" w:rsidR="00160755" w:rsidRDefault="00160755" w:rsidP="00856EC5">
      <w:pPr>
        <w:spacing w:after="120"/>
        <w:rPr>
          <w:b/>
          <w:bCs/>
          <w:u w:val="single"/>
        </w:rPr>
      </w:pPr>
    </w:p>
    <w:p w14:paraId="61B840DE" w14:textId="522579A8" w:rsidR="00856EC5" w:rsidRPr="006F7F00" w:rsidRDefault="00856EC5" w:rsidP="00856EC5">
      <w:pPr>
        <w:spacing w:after="120"/>
        <w:rPr>
          <w:u w:val="single"/>
        </w:rPr>
      </w:pPr>
      <w:proofErr w:type="gramStart"/>
      <w:r>
        <w:rPr>
          <w:b/>
          <w:bCs/>
          <w:u w:val="single"/>
        </w:rPr>
        <w:t>N</w:t>
      </w:r>
      <w:r w:rsidRPr="006F7F00">
        <w:rPr>
          <w:b/>
          <w:bCs/>
          <w:u w:val="single"/>
        </w:rPr>
        <w:t>101.</w:t>
      </w:r>
      <w:r w:rsidR="00B7140C">
        <w:rPr>
          <w:b/>
          <w:bCs/>
          <w:u w:val="single"/>
        </w:rPr>
        <w:t>3</w:t>
      </w:r>
      <w:r w:rsidRPr="006F7F00">
        <w:rPr>
          <w:b/>
          <w:bCs/>
          <w:u w:val="single"/>
        </w:rPr>
        <w:t xml:space="preserve"> Minimum Area</w:t>
      </w:r>
      <w:r w:rsidRPr="006F7F00">
        <w:rPr>
          <w:u w:val="single"/>
        </w:rPr>
        <w:t>.</w:t>
      </w:r>
      <w:proofErr w:type="gramEnd"/>
      <w:r w:rsidRPr="006F7F00">
        <w:rPr>
          <w:u w:val="single"/>
        </w:rPr>
        <w:t xml:space="preserve"> The minimum area of the </w:t>
      </w:r>
      <w:r w:rsidRPr="006F7F00">
        <w:rPr>
          <w:i/>
          <w:iCs/>
          <w:u w:val="single"/>
        </w:rPr>
        <w:t xml:space="preserve">solar zone </w:t>
      </w:r>
      <w:r w:rsidRPr="006F7F00">
        <w:rPr>
          <w:u w:val="single"/>
        </w:rPr>
        <w:t xml:space="preserve">shall be determined by one of the following methods, whichever results in the smaller area: </w:t>
      </w:r>
    </w:p>
    <w:p w14:paraId="749D7DA8" w14:textId="77777777" w:rsidR="00856EC5" w:rsidRPr="006F7F00" w:rsidRDefault="00856EC5" w:rsidP="00856EC5">
      <w:pPr>
        <w:spacing w:after="120"/>
        <w:ind w:left="1440"/>
        <w:rPr>
          <w:u w:val="single"/>
        </w:rPr>
      </w:pPr>
      <w:r w:rsidRPr="006F7F00">
        <w:rPr>
          <w:u w:val="single"/>
        </w:rPr>
        <w:t>1. 40 percent of roof area. The roof area shall be calculated as the horizontally-projected gross roof area</w:t>
      </w:r>
      <w:r w:rsidR="00A64959">
        <w:rPr>
          <w:u w:val="single"/>
        </w:rPr>
        <w:t>,</w:t>
      </w:r>
      <w:r w:rsidRPr="006F7F00">
        <w:rPr>
          <w:u w:val="single"/>
        </w:rPr>
        <w:t xml:space="preserve"> less the area covered by skylights, occupied roof decks and planted areas. </w:t>
      </w:r>
    </w:p>
    <w:p w14:paraId="58EA7D48" w14:textId="4EBE31EF" w:rsidR="00856EC5" w:rsidRPr="006F7F00" w:rsidRDefault="00856EC5" w:rsidP="00856EC5">
      <w:pPr>
        <w:spacing w:after="240"/>
        <w:ind w:left="1440"/>
        <w:rPr>
          <w:u w:val="single"/>
        </w:rPr>
      </w:pPr>
      <w:r w:rsidRPr="006F7F00">
        <w:rPr>
          <w:u w:val="single"/>
        </w:rPr>
        <w:t>2. 20 percent of electrical service size. The electrical service size shall be the rated capacity of the total of all electrical services to the building</w:t>
      </w:r>
      <w:r w:rsidR="00A33FD8">
        <w:rPr>
          <w:u w:val="single"/>
        </w:rPr>
        <w:t>.  T</w:t>
      </w:r>
      <w:r w:rsidRPr="006F7F00">
        <w:rPr>
          <w:u w:val="single"/>
        </w:rPr>
        <w:t xml:space="preserve">he required </w:t>
      </w:r>
      <w:r w:rsidRPr="006F7F00">
        <w:rPr>
          <w:i/>
          <w:iCs/>
          <w:u w:val="single"/>
        </w:rPr>
        <w:t xml:space="preserve">solar zone </w:t>
      </w:r>
      <w:r w:rsidRPr="006F7F00">
        <w:rPr>
          <w:u w:val="single"/>
        </w:rPr>
        <w:t xml:space="preserve">size shall be based upon 10 peak watts of PV per square foot. </w:t>
      </w:r>
    </w:p>
    <w:p w14:paraId="36D518AF" w14:textId="0E38E4F6" w:rsidR="00856EC5" w:rsidRPr="006F7F00" w:rsidRDefault="00856EC5" w:rsidP="00856EC5">
      <w:pPr>
        <w:spacing w:after="240"/>
        <w:ind w:left="720"/>
        <w:rPr>
          <w:u w:val="single"/>
        </w:rPr>
      </w:pPr>
      <w:r w:rsidRPr="006F7F00">
        <w:rPr>
          <w:b/>
          <w:bCs/>
          <w:u w:val="single"/>
        </w:rPr>
        <w:t>EXCEPTION</w:t>
      </w:r>
      <w:r w:rsidRPr="006F7F00">
        <w:rPr>
          <w:u w:val="single"/>
        </w:rPr>
        <w:t xml:space="preserve">. Subject to the approval of the </w:t>
      </w:r>
      <w:r>
        <w:rPr>
          <w:i/>
          <w:iCs/>
          <w:u w:val="single"/>
        </w:rPr>
        <w:t>building</w:t>
      </w:r>
      <w:r w:rsidRPr="006F7F00">
        <w:rPr>
          <w:i/>
          <w:iCs/>
          <w:u w:val="single"/>
        </w:rPr>
        <w:t xml:space="preserve"> official</w:t>
      </w:r>
      <w:r w:rsidRPr="006F7F00">
        <w:rPr>
          <w:u w:val="single"/>
        </w:rPr>
        <w:t xml:space="preserve">, buildings with extensive rooftop equipment that would make full compliance with this section impractical shall be permitted to reduce the size of the </w:t>
      </w:r>
      <w:r w:rsidRPr="006F7F00">
        <w:rPr>
          <w:i/>
          <w:iCs/>
          <w:u w:val="single"/>
        </w:rPr>
        <w:t xml:space="preserve">solar zone </w:t>
      </w:r>
      <w:r w:rsidRPr="006F7F00">
        <w:rPr>
          <w:u w:val="single"/>
        </w:rPr>
        <w:t xml:space="preserve">required by Section </w:t>
      </w:r>
      <w:r>
        <w:rPr>
          <w:u w:val="single"/>
        </w:rPr>
        <w:t>N</w:t>
      </w:r>
      <w:r w:rsidRPr="006F7F00">
        <w:rPr>
          <w:u w:val="single"/>
        </w:rPr>
        <w:t>101.</w:t>
      </w:r>
      <w:r w:rsidR="00B7140C">
        <w:rPr>
          <w:u w:val="single"/>
        </w:rPr>
        <w:t>3</w:t>
      </w:r>
      <w:r w:rsidRPr="006F7F00">
        <w:rPr>
          <w:u w:val="single"/>
        </w:rPr>
        <w:t xml:space="preserve"> to the maximum practicable area. </w:t>
      </w:r>
    </w:p>
    <w:p w14:paraId="2820D023" w14:textId="20DDC081" w:rsidR="00856EC5" w:rsidRPr="006F7F00" w:rsidRDefault="00856EC5" w:rsidP="00856EC5">
      <w:pPr>
        <w:spacing w:after="120"/>
        <w:rPr>
          <w:u w:val="single"/>
        </w:rPr>
      </w:pPr>
      <w:proofErr w:type="gramStart"/>
      <w:r>
        <w:rPr>
          <w:b/>
          <w:bCs/>
          <w:u w:val="single"/>
        </w:rPr>
        <w:t>N</w:t>
      </w:r>
      <w:r w:rsidRPr="006F7F00">
        <w:rPr>
          <w:b/>
          <w:bCs/>
          <w:u w:val="single"/>
        </w:rPr>
        <w:t>101.</w:t>
      </w:r>
      <w:r w:rsidR="00B7140C">
        <w:rPr>
          <w:b/>
          <w:bCs/>
          <w:u w:val="single"/>
        </w:rPr>
        <w:t>4</w:t>
      </w:r>
      <w:r w:rsidRPr="006F7F00">
        <w:rPr>
          <w:b/>
          <w:bCs/>
          <w:u w:val="single"/>
        </w:rPr>
        <w:t xml:space="preserve"> Contiguous area</w:t>
      </w:r>
      <w:r w:rsidRPr="006F7F00">
        <w:rPr>
          <w:u w:val="single"/>
        </w:rPr>
        <w:t>.</w:t>
      </w:r>
      <w:proofErr w:type="gramEnd"/>
      <w:r w:rsidRPr="006F7F00">
        <w:rPr>
          <w:u w:val="single"/>
        </w:rPr>
        <w:t xml:space="preserve"> The </w:t>
      </w:r>
      <w:r w:rsidRPr="006F7F00">
        <w:rPr>
          <w:i/>
          <w:iCs/>
          <w:u w:val="single"/>
        </w:rPr>
        <w:t xml:space="preserve">solar zone </w:t>
      </w:r>
      <w:r w:rsidRPr="006F7F00">
        <w:rPr>
          <w:u w:val="single"/>
        </w:rPr>
        <w:t xml:space="preserve">is permitted to be comprised of smaller separated sub-zones. Each subzone shall be at least 5 feet wide in the narrowest dimension. </w:t>
      </w:r>
    </w:p>
    <w:p w14:paraId="0DDD8B09" w14:textId="7F5D7A05"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5</w:t>
      </w:r>
      <w:r w:rsidRPr="006F7F00">
        <w:rPr>
          <w:b/>
          <w:bCs/>
          <w:u w:val="single"/>
        </w:rPr>
        <w:t xml:space="preserve"> Obstructions.</w:t>
      </w:r>
      <w:proofErr w:type="gramEnd"/>
      <w:r w:rsidRPr="006F7F00">
        <w:rPr>
          <w:b/>
          <w:bCs/>
          <w:u w:val="single"/>
        </w:rPr>
        <w:t xml:space="preserve"> </w:t>
      </w:r>
      <w:r w:rsidRPr="006F7F00">
        <w:rPr>
          <w:u w:val="single"/>
        </w:rPr>
        <w:t xml:space="preserve">The </w:t>
      </w:r>
      <w:r w:rsidRPr="006F7F00">
        <w:rPr>
          <w:i/>
          <w:iCs/>
          <w:u w:val="single"/>
        </w:rPr>
        <w:t xml:space="preserve">solar zone </w:t>
      </w:r>
      <w:r w:rsidRPr="006F7F00">
        <w:rPr>
          <w:u w:val="single"/>
        </w:rPr>
        <w:t xml:space="preserve">shall be free of pipes, vents, ducts, HVAC equipment, skylights and other obstructions, except those serving </w:t>
      </w:r>
      <w:r>
        <w:rPr>
          <w:u w:val="single"/>
        </w:rPr>
        <w:t>photovoltaics</w:t>
      </w:r>
      <w:r w:rsidRPr="006F7F00">
        <w:rPr>
          <w:u w:val="single"/>
        </w:rPr>
        <w:t xml:space="preserve"> or </w:t>
      </w:r>
      <w:r>
        <w:rPr>
          <w:u w:val="single"/>
        </w:rPr>
        <w:t xml:space="preserve">solar water heating </w:t>
      </w:r>
      <w:r w:rsidRPr="006F7F00">
        <w:rPr>
          <w:u w:val="single"/>
        </w:rPr>
        <w:t>systems</w:t>
      </w:r>
      <w:r w:rsidR="0009579F">
        <w:rPr>
          <w:u w:val="single"/>
        </w:rPr>
        <w:t xml:space="preserve"> </w:t>
      </w:r>
      <w:r w:rsidRPr="006F7F00">
        <w:rPr>
          <w:u w:val="single"/>
        </w:rPr>
        <w:t xml:space="preserve">within the </w:t>
      </w:r>
      <w:r w:rsidRPr="006F7F00">
        <w:rPr>
          <w:i/>
          <w:iCs/>
          <w:u w:val="single"/>
        </w:rPr>
        <w:t>solar zone</w:t>
      </w:r>
      <w:r w:rsidRPr="006F7F00">
        <w:rPr>
          <w:u w:val="single"/>
        </w:rPr>
        <w:t xml:space="preserve">. </w:t>
      </w:r>
      <w:r>
        <w:rPr>
          <w:u w:val="single"/>
        </w:rPr>
        <w:t>Photovoltaics</w:t>
      </w:r>
      <w:r w:rsidRPr="006F7F00">
        <w:rPr>
          <w:u w:val="single"/>
        </w:rPr>
        <w:t xml:space="preserve"> or </w:t>
      </w:r>
      <w:r>
        <w:rPr>
          <w:u w:val="single"/>
        </w:rPr>
        <w:t>solar water heating</w:t>
      </w:r>
      <w:r w:rsidRPr="006F7F00">
        <w:rPr>
          <w:u w:val="single"/>
        </w:rPr>
        <w:t xml:space="preserve"> systems are permitted to be installed within the </w:t>
      </w:r>
      <w:r w:rsidRPr="006F7F00">
        <w:rPr>
          <w:i/>
          <w:iCs/>
          <w:u w:val="single"/>
        </w:rPr>
        <w:t>solar zone</w:t>
      </w:r>
      <w:r w:rsidRPr="006F7F00">
        <w:rPr>
          <w:u w:val="single"/>
        </w:rPr>
        <w:t xml:space="preserve">. The </w:t>
      </w:r>
      <w:r w:rsidRPr="006F7F00">
        <w:rPr>
          <w:i/>
          <w:iCs/>
          <w:u w:val="single"/>
        </w:rPr>
        <w:t xml:space="preserve">solar zone </w:t>
      </w:r>
      <w:r w:rsidRPr="006F7F00">
        <w:rPr>
          <w:u w:val="single"/>
        </w:rPr>
        <w:t xml:space="preserve">is permitted to be located above any such obstructions, provided that the racking for support of the future </w:t>
      </w:r>
      <w:r w:rsidRPr="006F7F00">
        <w:rPr>
          <w:u w:val="single"/>
        </w:rPr>
        <w:lastRenderedPageBreak/>
        <w:t xml:space="preserve">system is installed at the time of construction, the elevated </w:t>
      </w:r>
      <w:r w:rsidRPr="006F7F00">
        <w:rPr>
          <w:i/>
          <w:iCs/>
          <w:u w:val="single"/>
        </w:rPr>
        <w:t xml:space="preserve">solar zone </w:t>
      </w:r>
      <w:r w:rsidRPr="006F7F00">
        <w:rPr>
          <w:u w:val="single"/>
        </w:rPr>
        <w:t xml:space="preserve">does not shade other portions of the </w:t>
      </w:r>
      <w:r w:rsidRPr="006F7F00">
        <w:rPr>
          <w:i/>
          <w:iCs/>
          <w:u w:val="single"/>
        </w:rPr>
        <w:t>solar zone</w:t>
      </w:r>
      <w:r w:rsidRPr="006F7F00">
        <w:rPr>
          <w:u w:val="single"/>
        </w:rPr>
        <w:t xml:space="preserve">, and its height is permitted by the </w:t>
      </w:r>
      <w:r w:rsidRPr="006F7F00">
        <w:rPr>
          <w:i/>
          <w:iCs/>
          <w:u w:val="single"/>
        </w:rPr>
        <w:t xml:space="preserve">International Building Code </w:t>
      </w:r>
      <w:r w:rsidRPr="006F7F00">
        <w:rPr>
          <w:u w:val="single"/>
        </w:rPr>
        <w:t xml:space="preserve">and </w:t>
      </w:r>
      <w:r w:rsidR="00113FBE">
        <w:rPr>
          <w:u w:val="single"/>
        </w:rPr>
        <w:t>other applicable</w:t>
      </w:r>
      <w:r w:rsidRPr="006F7F00">
        <w:rPr>
          <w:u w:val="single"/>
        </w:rPr>
        <w:t xml:space="preserve"> codes. </w:t>
      </w:r>
    </w:p>
    <w:p w14:paraId="072B9437" w14:textId="016AEDEE"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6</w:t>
      </w:r>
      <w:r w:rsidRPr="006F7F00">
        <w:rPr>
          <w:b/>
          <w:bCs/>
          <w:u w:val="single"/>
        </w:rPr>
        <w:t xml:space="preserve"> Shading</w:t>
      </w:r>
      <w:r w:rsidRPr="006F7F00">
        <w:rPr>
          <w:u w:val="single"/>
        </w:rPr>
        <w:t>.</w:t>
      </w:r>
      <w:proofErr w:type="gramEnd"/>
      <w:r w:rsidRPr="006F7F00">
        <w:rPr>
          <w:u w:val="single"/>
        </w:rPr>
        <w:t xml:space="preserve"> The </w:t>
      </w:r>
      <w:r w:rsidRPr="006F7F00">
        <w:rPr>
          <w:i/>
          <w:iCs/>
          <w:u w:val="single"/>
        </w:rPr>
        <w:t xml:space="preserve">solar zone </w:t>
      </w:r>
      <w:r w:rsidRPr="006F7F00">
        <w:rPr>
          <w:u w:val="single"/>
        </w:rPr>
        <w:t xml:space="preserve">shall be set back from any existing or new object on the building or site that is located south, east, or west of the </w:t>
      </w:r>
      <w:r w:rsidRPr="006F7F00">
        <w:rPr>
          <w:i/>
          <w:iCs/>
          <w:u w:val="single"/>
        </w:rPr>
        <w:t xml:space="preserve">solar zone </w:t>
      </w:r>
      <w:r w:rsidRPr="006F7F00">
        <w:rPr>
          <w:u w:val="single"/>
        </w:rPr>
        <w:t xml:space="preserve">a distance at least two times the object’s height above the nearest point on the roof surface. Such objects include but are not limited to taller portions of the building itself, parapets, chimneys, antennas, signage, rooftop equipment, trees and roof plantings. No portion of the </w:t>
      </w:r>
      <w:r w:rsidRPr="006F7F00">
        <w:rPr>
          <w:i/>
          <w:iCs/>
          <w:u w:val="single"/>
        </w:rPr>
        <w:t xml:space="preserve">solar zone </w:t>
      </w:r>
      <w:r w:rsidRPr="006F7F00">
        <w:rPr>
          <w:u w:val="single"/>
        </w:rPr>
        <w:t>shall be located on a roof slope greater than 2:12 that faces within 45</w:t>
      </w:r>
      <w:r w:rsidR="008D7DEE">
        <w:rPr>
          <w:u w:val="single"/>
        </w:rPr>
        <w:t xml:space="preserve"> </w:t>
      </w:r>
      <w:r w:rsidR="00A64959">
        <w:rPr>
          <w:u w:val="single"/>
        </w:rPr>
        <w:t xml:space="preserve">degrees </w:t>
      </w:r>
      <w:r w:rsidRPr="006F7F00">
        <w:rPr>
          <w:u w:val="single"/>
        </w:rPr>
        <w:t xml:space="preserve">of true north. </w:t>
      </w:r>
    </w:p>
    <w:p w14:paraId="2DE1C172" w14:textId="0CED6ACD"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7</w:t>
      </w:r>
      <w:r w:rsidRPr="006F7F00">
        <w:rPr>
          <w:b/>
          <w:bCs/>
          <w:u w:val="single"/>
        </w:rPr>
        <w:t xml:space="preserve"> Access</w:t>
      </w:r>
      <w:r w:rsidRPr="006F7F00">
        <w:rPr>
          <w:u w:val="single"/>
        </w:rPr>
        <w:t>.</w:t>
      </w:r>
      <w:proofErr w:type="gramEnd"/>
      <w:r w:rsidRPr="006F7F00">
        <w:rPr>
          <w:u w:val="single"/>
        </w:rPr>
        <w:t xml:space="preserve"> Areas contiguous to the </w:t>
      </w:r>
      <w:r w:rsidRPr="006F7F00">
        <w:rPr>
          <w:i/>
          <w:iCs/>
          <w:u w:val="single"/>
        </w:rPr>
        <w:t xml:space="preserve">solar zone </w:t>
      </w:r>
      <w:r w:rsidRPr="006F7F00">
        <w:rPr>
          <w:u w:val="single"/>
        </w:rPr>
        <w:t xml:space="preserve">shall provide access pathways and provisions for emergency smoke ventilation as required by the </w:t>
      </w:r>
      <w:r w:rsidRPr="00FB2FCB">
        <w:rPr>
          <w:i/>
          <w:u w:val="single"/>
        </w:rPr>
        <w:t>International Fire Code</w:t>
      </w:r>
      <w:r w:rsidRPr="006F7F00">
        <w:rPr>
          <w:u w:val="single"/>
        </w:rPr>
        <w:t xml:space="preserve">. </w:t>
      </w:r>
    </w:p>
    <w:p w14:paraId="48C7067C" w14:textId="6F60D680"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8</w:t>
      </w:r>
      <w:r w:rsidRPr="006F7F00">
        <w:rPr>
          <w:b/>
          <w:bCs/>
          <w:u w:val="single"/>
        </w:rPr>
        <w:t xml:space="preserve"> Structural integrity</w:t>
      </w:r>
      <w:r w:rsidRPr="006F7F00">
        <w:rPr>
          <w:u w:val="single"/>
        </w:rPr>
        <w:t>.</w:t>
      </w:r>
      <w:proofErr w:type="gramEnd"/>
      <w:r w:rsidRPr="006F7F00">
        <w:rPr>
          <w:u w:val="single"/>
        </w:rPr>
        <w:t xml:space="preserve"> </w:t>
      </w:r>
      <w:r>
        <w:rPr>
          <w:u w:val="single"/>
        </w:rPr>
        <w:t>T</w:t>
      </w:r>
      <w:r w:rsidRPr="006F7F00">
        <w:rPr>
          <w:u w:val="single"/>
        </w:rPr>
        <w:t xml:space="preserve">he as-designed dead load and live load for the </w:t>
      </w:r>
      <w:r w:rsidRPr="006F7F00">
        <w:rPr>
          <w:i/>
          <w:iCs/>
          <w:u w:val="single"/>
        </w:rPr>
        <w:t xml:space="preserve">solar zone </w:t>
      </w:r>
      <w:r w:rsidRPr="006F7F00">
        <w:rPr>
          <w:u w:val="single"/>
        </w:rPr>
        <w:t xml:space="preserve">shall be clearly marked on the record drawings, and shall accommodate future </w:t>
      </w:r>
      <w:r>
        <w:rPr>
          <w:u w:val="single"/>
        </w:rPr>
        <w:t>photovoltaic</w:t>
      </w:r>
      <w:r w:rsidRPr="006F7F00">
        <w:rPr>
          <w:u w:val="single"/>
        </w:rPr>
        <w:t xml:space="preserve"> or </w:t>
      </w:r>
      <w:r w:rsidR="00446A43">
        <w:rPr>
          <w:u w:val="single"/>
        </w:rPr>
        <w:t>solar water heating</w:t>
      </w:r>
      <w:r w:rsidRPr="006F7F00">
        <w:rPr>
          <w:u w:val="single"/>
        </w:rPr>
        <w:t xml:space="preserve"> arrays at an assumed dead load of </w:t>
      </w:r>
      <w:r>
        <w:rPr>
          <w:u w:val="single"/>
        </w:rPr>
        <w:t>4</w:t>
      </w:r>
      <w:r w:rsidRPr="006F7F00">
        <w:rPr>
          <w:u w:val="single"/>
        </w:rPr>
        <w:t xml:space="preserve"> pounds per square foot in addition to other required live and dead loads. For </w:t>
      </w:r>
      <w:r>
        <w:rPr>
          <w:u w:val="single"/>
        </w:rPr>
        <w:t>photovoltaic</w:t>
      </w:r>
      <w:r w:rsidRPr="006F7F00">
        <w:rPr>
          <w:u w:val="single"/>
        </w:rPr>
        <w:t xml:space="preserve"> systems, a location for future inverters shall be designated either within or adjacent to the </w:t>
      </w:r>
      <w:r w:rsidRPr="006F7F00">
        <w:rPr>
          <w:i/>
          <w:iCs/>
          <w:u w:val="single"/>
        </w:rPr>
        <w:t>solar zone</w:t>
      </w:r>
      <w:r w:rsidRPr="006F7F00">
        <w:rPr>
          <w:u w:val="single"/>
        </w:rPr>
        <w:t xml:space="preserve">, with a minimum area of 2 square feet for each 1000 square feet of </w:t>
      </w:r>
      <w:r w:rsidRPr="006F7F00">
        <w:rPr>
          <w:i/>
          <w:iCs/>
          <w:u w:val="single"/>
        </w:rPr>
        <w:t xml:space="preserve">solar zone </w:t>
      </w:r>
      <w:r w:rsidRPr="006F7F00">
        <w:rPr>
          <w:u w:val="single"/>
        </w:rPr>
        <w:t xml:space="preserve">area, and shall accommodate an assumed dead load of 175 pounds per square foot. Where </w:t>
      </w:r>
      <w:r>
        <w:rPr>
          <w:u w:val="single"/>
        </w:rPr>
        <w:t>photovoltaic</w:t>
      </w:r>
      <w:r w:rsidRPr="006F7F00">
        <w:rPr>
          <w:u w:val="single"/>
        </w:rPr>
        <w:t xml:space="preserve"> or </w:t>
      </w:r>
      <w:r>
        <w:rPr>
          <w:u w:val="single"/>
        </w:rPr>
        <w:t>solar water heating</w:t>
      </w:r>
      <w:r w:rsidRPr="006F7F00">
        <w:rPr>
          <w:u w:val="single"/>
        </w:rPr>
        <w:t xml:space="preserve"> systems are installed in the solar zone, structural analysis shall be based upon calculated loads, not upon these assumed loads. </w:t>
      </w:r>
    </w:p>
    <w:p w14:paraId="1650953F" w14:textId="3140BBD6"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9</w:t>
      </w:r>
      <w:r w:rsidRPr="006C7E36">
        <w:rPr>
          <w:b/>
          <w:bCs/>
          <w:u w:val="single"/>
        </w:rPr>
        <w:t xml:space="preserve"> </w:t>
      </w:r>
      <w:r w:rsidRPr="001032C3">
        <w:rPr>
          <w:b/>
          <w:u w:val="single"/>
        </w:rPr>
        <w:t>Photovoltaic</w:t>
      </w:r>
      <w:r w:rsidRPr="001032C3">
        <w:rPr>
          <w:b/>
          <w:bCs/>
          <w:u w:val="single"/>
        </w:rPr>
        <w:t xml:space="preserve"> or </w:t>
      </w:r>
      <w:r w:rsidRPr="001032C3">
        <w:rPr>
          <w:b/>
          <w:u w:val="single"/>
        </w:rPr>
        <w:t>solar water heating</w:t>
      </w:r>
      <w:r w:rsidRPr="001032C3">
        <w:rPr>
          <w:b/>
          <w:bCs/>
          <w:u w:val="single"/>
        </w:rPr>
        <w:t xml:space="preserve"> interconnection</w:t>
      </w:r>
      <w:r w:rsidRPr="006F7F00">
        <w:rPr>
          <w:b/>
          <w:bCs/>
          <w:u w:val="single"/>
        </w:rPr>
        <w:t xml:space="preserve"> provisions</w:t>
      </w:r>
      <w:r w:rsidRPr="006F7F00">
        <w:rPr>
          <w:u w:val="single"/>
        </w:rPr>
        <w:t>.</w:t>
      </w:r>
      <w:proofErr w:type="gramEnd"/>
      <w:r w:rsidRPr="006F7F00">
        <w:rPr>
          <w:u w:val="single"/>
        </w:rPr>
        <w:t xml:space="preserve"> Buildings shall provide for the future interconnection of either a </w:t>
      </w:r>
      <w:r>
        <w:rPr>
          <w:u w:val="single"/>
        </w:rPr>
        <w:t>photovoltaic</w:t>
      </w:r>
      <w:r w:rsidRPr="006F7F00">
        <w:rPr>
          <w:u w:val="single"/>
        </w:rPr>
        <w:t xml:space="preserve"> system in accordance with Section </w:t>
      </w:r>
      <w:r>
        <w:rPr>
          <w:u w:val="single"/>
        </w:rPr>
        <w:t>N</w:t>
      </w:r>
      <w:r w:rsidRPr="006F7F00">
        <w:rPr>
          <w:u w:val="single"/>
        </w:rPr>
        <w:t>101.</w:t>
      </w:r>
      <w:r w:rsidR="00B7140C">
        <w:rPr>
          <w:u w:val="single"/>
        </w:rPr>
        <w:t>9</w:t>
      </w:r>
      <w:r w:rsidRPr="006F7F00">
        <w:rPr>
          <w:u w:val="single"/>
        </w:rPr>
        <w:t xml:space="preserve">.1 or a </w:t>
      </w:r>
      <w:r>
        <w:rPr>
          <w:u w:val="single"/>
        </w:rPr>
        <w:t>solar water heating</w:t>
      </w:r>
      <w:r w:rsidRPr="006F7F00">
        <w:rPr>
          <w:u w:val="single"/>
        </w:rPr>
        <w:t xml:space="preserve"> system in accordance with Section </w:t>
      </w:r>
      <w:r>
        <w:rPr>
          <w:u w:val="single"/>
        </w:rPr>
        <w:t>N</w:t>
      </w:r>
      <w:r w:rsidRPr="006F7F00">
        <w:rPr>
          <w:u w:val="single"/>
        </w:rPr>
        <w:t>101.</w:t>
      </w:r>
      <w:r w:rsidR="00B7140C">
        <w:rPr>
          <w:u w:val="single"/>
        </w:rPr>
        <w:t>9</w:t>
      </w:r>
      <w:r w:rsidRPr="006F7F00">
        <w:rPr>
          <w:u w:val="single"/>
        </w:rPr>
        <w:t xml:space="preserve">.2. </w:t>
      </w:r>
    </w:p>
    <w:p w14:paraId="2C7A4F54" w14:textId="1D4739B0" w:rsidR="00856EC5" w:rsidRPr="006F7F00" w:rsidRDefault="00856EC5" w:rsidP="008C4074">
      <w:pPr>
        <w:spacing w:after="120"/>
        <w:ind w:left="720"/>
        <w:rPr>
          <w:u w:val="single"/>
        </w:rPr>
      </w:pPr>
      <w:proofErr w:type="gramStart"/>
      <w:r>
        <w:rPr>
          <w:b/>
          <w:bCs/>
          <w:u w:val="single"/>
        </w:rPr>
        <w:t>N</w:t>
      </w:r>
      <w:r w:rsidRPr="006F7F00">
        <w:rPr>
          <w:b/>
          <w:bCs/>
          <w:u w:val="single"/>
        </w:rPr>
        <w:t>101.</w:t>
      </w:r>
      <w:r w:rsidR="00B7140C">
        <w:rPr>
          <w:b/>
          <w:bCs/>
          <w:u w:val="single"/>
        </w:rPr>
        <w:t>9</w:t>
      </w:r>
      <w:r w:rsidRPr="006F7F00">
        <w:rPr>
          <w:b/>
          <w:bCs/>
          <w:u w:val="single"/>
        </w:rPr>
        <w:t xml:space="preserve">.1 </w:t>
      </w:r>
      <w:r w:rsidRPr="006C7E36">
        <w:rPr>
          <w:b/>
          <w:u w:val="single"/>
        </w:rPr>
        <w:t>Photovoltaic</w:t>
      </w:r>
      <w:r w:rsidRPr="006C7E36">
        <w:rPr>
          <w:b/>
          <w:bCs/>
          <w:u w:val="single"/>
        </w:rPr>
        <w:t xml:space="preserve"> </w:t>
      </w:r>
      <w:r w:rsidRPr="006F7F00">
        <w:rPr>
          <w:b/>
          <w:bCs/>
          <w:u w:val="single"/>
        </w:rPr>
        <w:t>interconnection</w:t>
      </w:r>
      <w:r w:rsidRPr="006F7F00">
        <w:rPr>
          <w:u w:val="single"/>
        </w:rPr>
        <w:t>.</w:t>
      </w:r>
      <w:proofErr w:type="gramEnd"/>
      <w:r w:rsidRPr="006F7F00">
        <w:rPr>
          <w:u w:val="single"/>
        </w:rPr>
        <w:t xml:space="preserve"> A capped roof penetration sleeve shall be provided in the vicinity of the future inverter, sized to accommodate the future </w:t>
      </w:r>
      <w:r>
        <w:rPr>
          <w:u w:val="single"/>
        </w:rPr>
        <w:t>photovoltaic</w:t>
      </w:r>
      <w:r w:rsidRPr="006F7F00">
        <w:rPr>
          <w:u w:val="single"/>
        </w:rPr>
        <w:t xml:space="preserve"> system conduit. Interconnection of the future </w:t>
      </w:r>
      <w:r>
        <w:rPr>
          <w:u w:val="single"/>
        </w:rPr>
        <w:t>photovoltaic</w:t>
      </w:r>
      <w:r w:rsidRPr="006F7F00">
        <w:rPr>
          <w:u w:val="single"/>
        </w:rPr>
        <w:t xml:space="preserve"> system shall be provided for at the main service panel, either ahead of the service disconnecting means or at the end of the bus opposite the service disconnecting means, in one of the following forms: </w:t>
      </w:r>
    </w:p>
    <w:p w14:paraId="6B422141" w14:textId="4218C357" w:rsidR="00856EC5" w:rsidRPr="006F7F00" w:rsidRDefault="00856EC5" w:rsidP="008C4074">
      <w:pPr>
        <w:spacing w:after="120"/>
        <w:ind w:left="1440"/>
        <w:rPr>
          <w:u w:val="single"/>
        </w:rPr>
      </w:pPr>
      <w:r w:rsidRPr="006F7F00">
        <w:rPr>
          <w:u w:val="single"/>
        </w:rPr>
        <w:t>a. A space for the mounting of a future overcurrent device, sized to accommodate the largest standard rated overcurrent device that is less tha</w:t>
      </w:r>
      <w:r w:rsidR="00446A43">
        <w:rPr>
          <w:u w:val="single"/>
        </w:rPr>
        <w:t>n 20 percent of the bus rating;</w:t>
      </w:r>
    </w:p>
    <w:p w14:paraId="6302AF5A" w14:textId="77777777" w:rsidR="00856EC5" w:rsidRPr="006F7F00" w:rsidRDefault="00856EC5" w:rsidP="008C4074">
      <w:pPr>
        <w:spacing w:after="120"/>
        <w:ind w:left="1440"/>
        <w:rPr>
          <w:u w:val="single"/>
        </w:rPr>
      </w:pPr>
      <w:r w:rsidRPr="006F7F00">
        <w:rPr>
          <w:u w:val="single"/>
        </w:rPr>
        <w:t xml:space="preserve">b. Lugs sized to accommodate conductors with an </w:t>
      </w:r>
      <w:proofErr w:type="spellStart"/>
      <w:r w:rsidRPr="006F7F00">
        <w:rPr>
          <w:u w:val="single"/>
        </w:rPr>
        <w:t>ampacity</w:t>
      </w:r>
      <w:proofErr w:type="spellEnd"/>
      <w:r w:rsidRPr="006F7F00">
        <w:rPr>
          <w:u w:val="single"/>
        </w:rPr>
        <w:t xml:space="preserve"> of at least 20 percent of the bus rating, to enable the mounting of an external overcurrent device for interconnection. </w:t>
      </w:r>
    </w:p>
    <w:p w14:paraId="790DE988" w14:textId="77777777" w:rsidR="00856EC5" w:rsidRPr="006F7F00" w:rsidRDefault="00856EC5" w:rsidP="008C4074">
      <w:pPr>
        <w:spacing w:after="120"/>
        <w:ind w:left="720"/>
        <w:rPr>
          <w:u w:val="single"/>
        </w:rPr>
      </w:pPr>
      <w:r w:rsidRPr="006F7F00">
        <w:rPr>
          <w:u w:val="single"/>
        </w:rPr>
        <w:t xml:space="preserve">The electrical construction documents shall indicate the following: </w:t>
      </w:r>
    </w:p>
    <w:p w14:paraId="25C4FE71" w14:textId="77777777" w:rsidR="00856EC5" w:rsidRPr="006F7F00" w:rsidRDefault="00856EC5" w:rsidP="008C4074">
      <w:pPr>
        <w:spacing w:after="120"/>
        <w:ind w:left="1440"/>
        <w:rPr>
          <w:u w:val="single"/>
        </w:rPr>
      </w:pPr>
      <w:r w:rsidRPr="006F7F00">
        <w:rPr>
          <w:u w:val="single"/>
        </w:rPr>
        <w:t xml:space="preserve">a. </w:t>
      </w:r>
      <w:r w:rsidRPr="006F7F00">
        <w:rPr>
          <w:i/>
          <w:iCs/>
          <w:u w:val="single"/>
        </w:rPr>
        <w:t xml:space="preserve">Solar zone </w:t>
      </w:r>
      <w:r w:rsidRPr="006F7F00">
        <w:rPr>
          <w:u w:val="single"/>
        </w:rPr>
        <w:t xml:space="preserve">boundaries and access pathways; </w:t>
      </w:r>
    </w:p>
    <w:p w14:paraId="11620E98" w14:textId="77777777" w:rsidR="00856EC5" w:rsidRPr="006F7F00" w:rsidRDefault="00856EC5" w:rsidP="008C4074">
      <w:pPr>
        <w:spacing w:after="120"/>
        <w:ind w:left="1440"/>
        <w:rPr>
          <w:u w:val="single"/>
        </w:rPr>
      </w:pPr>
      <w:r w:rsidRPr="006F7F00">
        <w:rPr>
          <w:u w:val="single"/>
        </w:rPr>
        <w:t xml:space="preserve">b. Location for future inverters and metering equipment; and </w:t>
      </w:r>
    </w:p>
    <w:p w14:paraId="79D69304" w14:textId="77777777" w:rsidR="00856EC5" w:rsidRPr="006F7F00" w:rsidRDefault="00856EC5" w:rsidP="008C4074">
      <w:pPr>
        <w:spacing w:after="120"/>
        <w:ind w:left="1440"/>
        <w:rPr>
          <w:u w:val="single"/>
        </w:rPr>
      </w:pPr>
      <w:r w:rsidRPr="006F7F00">
        <w:rPr>
          <w:u w:val="single"/>
        </w:rPr>
        <w:t xml:space="preserve">c. Route for future wiring between the </w:t>
      </w:r>
      <w:r>
        <w:rPr>
          <w:u w:val="single"/>
        </w:rPr>
        <w:t>photovoltaic</w:t>
      </w:r>
      <w:r w:rsidRPr="006F7F00">
        <w:rPr>
          <w:u w:val="single"/>
        </w:rPr>
        <w:t xml:space="preserve"> panels and the inverter, and between the inverter and the main service panel. </w:t>
      </w:r>
    </w:p>
    <w:p w14:paraId="37D2EA54" w14:textId="5EE4D362" w:rsidR="00856EC5" w:rsidRPr="006F7F00" w:rsidRDefault="00856EC5" w:rsidP="008C4074">
      <w:pPr>
        <w:ind w:left="720"/>
        <w:rPr>
          <w:u w:val="single"/>
        </w:rPr>
      </w:pPr>
      <w:r>
        <w:rPr>
          <w:b/>
          <w:bCs/>
          <w:u w:val="single"/>
        </w:rPr>
        <w:t>N</w:t>
      </w:r>
      <w:r w:rsidRPr="006F7F00">
        <w:rPr>
          <w:b/>
          <w:bCs/>
          <w:u w:val="single"/>
        </w:rPr>
        <w:t>101.</w:t>
      </w:r>
      <w:r w:rsidR="00B7140C">
        <w:rPr>
          <w:b/>
          <w:bCs/>
          <w:u w:val="single"/>
        </w:rPr>
        <w:t>9</w:t>
      </w:r>
      <w:r w:rsidRPr="006F7F00">
        <w:rPr>
          <w:b/>
          <w:bCs/>
          <w:u w:val="single"/>
        </w:rPr>
        <w:t xml:space="preserve">.2 </w:t>
      </w:r>
      <w:r w:rsidRPr="001032C3">
        <w:rPr>
          <w:b/>
          <w:bCs/>
          <w:u w:val="single"/>
        </w:rPr>
        <w:t>Solar water heating</w:t>
      </w:r>
      <w:r w:rsidRPr="006F7F00">
        <w:rPr>
          <w:b/>
          <w:bCs/>
          <w:u w:val="single"/>
        </w:rPr>
        <w:t xml:space="preserve"> </w:t>
      </w:r>
      <w:r w:rsidRPr="001032C3">
        <w:rPr>
          <w:b/>
          <w:bCs/>
          <w:u w:val="single"/>
        </w:rPr>
        <w:t>interconnection</w:t>
      </w:r>
      <w:r w:rsidRPr="006F7F00">
        <w:rPr>
          <w:u w:val="single"/>
        </w:rPr>
        <w:t xml:space="preserve">. Two capped pipe tees shall be provided upstream of the domestic water heating equipment to provide plumbing interconnections between a future </w:t>
      </w:r>
      <w:r>
        <w:rPr>
          <w:u w:val="single"/>
        </w:rPr>
        <w:t>solar water heating</w:t>
      </w:r>
      <w:r w:rsidRPr="006F7F00">
        <w:rPr>
          <w:u w:val="single"/>
        </w:rPr>
        <w:t xml:space="preserve"> system and the domestic water heating system. Two roof penetration sleeves shall be provided in the vicinity of the </w:t>
      </w:r>
      <w:r w:rsidRPr="006F7F00">
        <w:rPr>
          <w:i/>
          <w:iCs/>
          <w:u w:val="single"/>
        </w:rPr>
        <w:t>solar zone</w:t>
      </w:r>
      <w:r w:rsidRPr="006F7F00">
        <w:rPr>
          <w:u w:val="single"/>
        </w:rPr>
        <w:t xml:space="preserve">, capable of accommodating supply and return piping for a future </w:t>
      </w:r>
      <w:r>
        <w:rPr>
          <w:u w:val="single"/>
        </w:rPr>
        <w:t>solar water heating</w:t>
      </w:r>
      <w:r w:rsidRPr="006F7F00">
        <w:rPr>
          <w:u w:val="single"/>
        </w:rPr>
        <w:t xml:space="preserve"> system. </w:t>
      </w:r>
    </w:p>
    <w:p w14:paraId="31746551" w14:textId="77777777" w:rsidR="00856EC5" w:rsidRPr="006F7F00" w:rsidRDefault="00856EC5" w:rsidP="008C4074">
      <w:pPr>
        <w:spacing w:after="120"/>
        <w:ind w:left="720"/>
        <w:rPr>
          <w:u w:val="single"/>
        </w:rPr>
      </w:pPr>
      <w:r w:rsidRPr="006F7F00">
        <w:rPr>
          <w:u w:val="single"/>
        </w:rPr>
        <w:t xml:space="preserve">The plumbing construction documents shall indicate the following: </w:t>
      </w:r>
    </w:p>
    <w:p w14:paraId="595FB53B" w14:textId="77777777" w:rsidR="00856EC5" w:rsidRPr="006F7F00" w:rsidRDefault="00856EC5" w:rsidP="008C4074">
      <w:pPr>
        <w:spacing w:after="120"/>
        <w:ind w:left="1440"/>
        <w:rPr>
          <w:u w:val="single"/>
        </w:rPr>
      </w:pPr>
      <w:r w:rsidRPr="006F7F00">
        <w:rPr>
          <w:u w:val="single"/>
        </w:rPr>
        <w:t xml:space="preserve">a. </w:t>
      </w:r>
      <w:r w:rsidRPr="006F7F00">
        <w:rPr>
          <w:i/>
          <w:iCs/>
          <w:u w:val="single"/>
        </w:rPr>
        <w:t xml:space="preserve">Solar zone </w:t>
      </w:r>
      <w:r w:rsidRPr="006F7F00">
        <w:rPr>
          <w:u w:val="single"/>
        </w:rPr>
        <w:t xml:space="preserve">boundaries and access pathways; </w:t>
      </w:r>
    </w:p>
    <w:p w14:paraId="47B88C59" w14:textId="77777777" w:rsidR="00856EC5" w:rsidRPr="006F7F00" w:rsidRDefault="00856EC5" w:rsidP="008C4074">
      <w:pPr>
        <w:spacing w:after="120"/>
        <w:ind w:left="1440"/>
        <w:rPr>
          <w:u w:val="single"/>
        </w:rPr>
      </w:pPr>
      <w:r w:rsidRPr="006F7F00">
        <w:rPr>
          <w:u w:val="single"/>
        </w:rPr>
        <w:t xml:space="preserve">b. Location for future hot water storage tanks; and </w:t>
      </w:r>
    </w:p>
    <w:p w14:paraId="0DED0C19" w14:textId="77777777" w:rsidR="009B169E" w:rsidRDefault="00856EC5" w:rsidP="008C4074">
      <w:pPr>
        <w:tabs>
          <w:tab w:val="left" w:pos="-720"/>
          <w:tab w:val="left" w:pos="0"/>
          <w:tab w:val="left" w:pos="8832"/>
        </w:tabs>
        <w:spacing w:after="240"/>
        <w:ind w:left="1440"/>
        <w:rPr>
          <w:rFonts w:ascii="Times New Roman" w:hAnsi="Times New Roman"/>
        </w:rPr>
      </w:pPr>
      <w:r w:rsidRPr="006F7F00">
        <w:rPr>
          <w:u w:val="single"/>
        </w:rPr>
        <w:t xml:space="preserve">c. Route for future piping between the </w:t>
      </w:r>
      <w:r w:rsidRPr="006F7F00">
        <w:rPr>
          <w:i/>
          <w:iCs/>
          <w:u w:val="single"/>
        </w:rPr>
        <w:t xml:space="preserve">solar zone </w:t>
      </w:r>
      <w:r w:rsidRPr="006F7F00">
        <w:rPr>
          <w:u w:val="single"/>
        </w:rPr>
        <w:t>and the plumbing interconnection point, following the shortest feasible pathway.</w:t>
      </w:r>
      <w:r w:rsidR="00FB746A">
        <w:rPr>
          <w:rFonts w:ascii="Times New Roman" w:hAnsi="Times New Roman"/>
        </w:rPr>
        <w:tab/>
      </w:r>
    </w:p>
    <w:p w14:paraId="09A43864" w14:textId="6FAE978D" w:rsidR="008232EC" w:rsidRPr="00226230" w:rsidRDefault="008232EC" w:rsidP="00226230">
      <w:pPr>
        <w:pStyle w:val="ListParagraph"/>
        <w:numPr>
          <w:ilvl w:val="0"/>
          <w:numId w:val="9"/>
        </w:numPr>
        <w:tabs>
          <w:tab w:val="left" w:pos="-720"/>
          <w:tab w:val="left" w:pos="0"/>
          <w:tab w:val="left" w:pos="720"/>
        </w:tabs>
        <w:rPr>
          <w:rFonts w:ascii="Times New Roman" w:hAnsi="Times New Roman"/>
          <w:szCs w:val="24"/>
        </w:rPr>
      </w:pPr>
      <w:r w:rsidRPr="00226230">
        <w:rPr>
          <w:rFonts w:ascii="Times New Roman" w:hAnsi="Times New Roman"/>
          <w:b/>
          <w:szCs w:val="24"/>
        </w:rPr>
        <w:lastRenderedPageBreak/>
        <w:t>Briefly explain your proposed amendment, including the purpose, benefits and problems addressed.</w:t>
      </w:r>
      <w:r w:rsidRPr="00226230">
        <w:rPr>
          <w:rFonts w:ascii="Times New Roman" w:hAnsi="Times New Roman"/>
          <w:szCs w:val="24"/>
        </w:rPr>
        <w:t xml:space="preserve"> Specifically note any i</w:t>
      </w:r>
      <w:r w:rsidR="00ED486E" w:rsidRPr="00226230">
        <w:rPr>
          <w:rFonts w:ascii="Times New Roman" w:hAnsi="Times New Roman"/>
          <w:szCs w:val="24"/>
        </w:rPr>
        <w:t xml:space="preserve">mpacts or benefits to business, </w:t>
      </w:r>
      <w:r w:rsidRPr="00226230">
        <w:rPr>
          <w:rFonts w:ascii="Times New Roman" w:hAnsi="Times New Roman"/>
          <w:szCs w:val="24"/>
        </w:rPr>
        <w:t>and specify construction types, industries and services that would be affected. Finally, please note any potential impact on enforcement such as special reporting requirements or additional inspections required.</w:t>
      </w:r>
      <w:r w:rsidR="000F64B5" w:rsidRPr="00226230">
        <w:rPr>
          <w:rFonts w:ascii="Times New Roman" w:hAnsi="Times New Roman"/>
          <w:color w:val="FF0000"/>
          <w:szCs w:val="24"/>
        </w:rPr>
        <w:t xml:space="preserve"> </w:t>
      </w:r>
    </w:p>
    <w:p w14:paraId="7C141417" w14:textId="77777777" w:rsidR="00216FF5" w:rsidRDefault="00216FF5" w:rsidP="00216FF5">
      <w:pPr>
        <w:tabs>
          <w:tab w:val="left" w:pos="-720"/>
          <w:tab w:val="left" w:pos="0"/>
          <w:tab w:val="left" w:pos="720"/>
        </w:tabs>
        <w:rPr>
          <w:rFonts w:ascii="Times New Roman" w:hAnsi="Times New Roman"/>
          <w:szCs w:val="24"/>
        </w:rPr>
      </w:pPr>
    </w:p>
    <w:p w14:paraId="2953B4AD" w14:textId="3B2BCBE6" w:rsidR="00A43A9D" w:rsidRDefault="00226230" w:rsidP="00216FF5">
      <w:pPr>
        <w:tabs>
          <w:tab w:val="left" w:pos="-720"/>
          <w:tab w:val="left" w:pos="0"/>
          <w:tab w:val="left" w:pos="720"/>
        </w:tabs>
        <w:rPr>
          <w:rFonts w:ascii="Times New Roman" w:hAnsi="Times New Roman"/>
          <w:szCs w:val="24"/>
        </w:rPr>
      </w:pPr>
      <w:r>
        <w:rPr>
          <w:rFonts w:ascii="Times New Roman" w:hAnsi="Times New Roman"/>
          <w:szCs w:val="24"/>
        </w:rPr>
        <w:t>This p</w:t>
      </w:r>
      <w:r w:rsidR="00206079">
        <w:rPr>
          <w:rFonts w:ascii="Times New Roman" w:hAnsi="Times New Roman"/>
          <w:szCs w:val="24"/>
        </w:rPr>
        <w:t>roposal creates</w:t>
      </w:r>
      <w:r w:rsidR="00216FF5">
        <w:rPr>
          <w:rFonts w:ascii="Times New Roman" w:hAnsi="Times New Roman"/>
          <w:szCs w:val="24"/>
        </w:rPr>
        <w:t xml:space="preserve"> a new </w:t>
      </w:r>
      <w:r w:rsidR="00216FF5" w:rsidRPr="00216FF5">
        <w:rPr>
          <w:rFonts w:ascii="Times New Roman" w:hAnsi="Times New Roman"/>
          <w:szCs w:val="24"/>
        </w:rPr>
        <w:t xml:space="preserve">Appendix </w:t>
      </w:r>
      <w:r w:rsidR="00216FF5">
        <w:rPr>
          <w:rFonts w:ascii="Times New Roman" w:hAnsi="Times New Roman"/>
          <w:szCs w:val="24"/>
        </w:rPr>
        <w:t>N</w:t>
      </w:r>
      <w:r w:rsidR="00216FF5" w:rsidRPr="00216FF5">
        <w:rPr>
          <w:rFonts w:ascii="Times New Roman" w:hAnsi="Times New Roman"/>
          <w:szCs w:val="24"/>
        </w:rPr>
        <w:t xml:space="preserve"> </w:t>
      </w:r>
      <w:r w:rsidR="00A43A9D">
        <w:rPr>
          <w:rFonts w:ascii="Times New Roman" w:hAnsi="Times New Roman"/>
          <w:szCs w:val="24"/>
        </w:rPr>
        <w:t>in the International Building Code available for jurisdictions that would like to adopt solar-ready requirements for multifamily and nonresidential structures.</w:t>
      </w:r>
    </w:p>
    <w:p w14:paraId="0B4724FF" w14:textId="77777777" w:rsidR="00A43A9D" w:rsidRDefault="00A43A9D" w:rsidP="00216FF5">
      <w:pPr>
        <w:tabs>
          <w:tab w:val="left" w:pos="-720"/>
          <w:tab w:val="left" w:pos="0"/>
          <w:tab w:val="left" w:pos="720"/>
        </w:tabs>
        <w:rPr>
          <w:rFonts w:ascii="Times New Roman" w:hAnsi="Times New Roman"/>
          <w:szCs w:val="24"/>
        </w:rPr>
      </w:pPr>
    </w:p>
    <w:p w14:paraId="4362FD70" w14:textId="77777777" w:rsidR="00216FF5" w:rsidRPr="00216FF5" w:rsidRDefault="00216FF5" w:rsidP="00216FF5">
      <w:pPr>
        <w:autoSpaceDE w:val="0"/>
        <w:autoSpaceDN w:val="0"/>
        <w:adjustRightInd w:val="0"/>
        <w:rPr>
          <w:rFonts w:ascii="Times New Roman" w:hAnsi="Times New Roman"/>
          <w:szCs w:val="24"/>
        </w:rPr>
      </w:pPr>
      <w:r w:rsidRPr="00216FF5">
        <w:rPr>
          <w:rFonts w:ascii="Times New Roman" w:hAnsi="Times New Roman"/>
          <w:szCs w:val="24"/>
        </w:rPr>
        <w:t xml:space="preserve">This proposal promotes non carbon emission energy generation, thereby making it easier for </w:t>
      </w:r>
      <w:r w:rsidR="00A43A9D">
        <w:rPr>
          <w:rFonts w:ascii="Times New Roman" w:hAnsi="Times New Roman"/>
          <w:szCs w:val="24"/>
        </w:rPr>
        <w:t>building</w:t>
      </w:r>
      <w:r w:rsidRPr="00216FF5">
        <w:rPr>
          <w:rFonts w:ascii="Times New Roman" w:hAnsi="Times New Roman"/>
          <w:szCs w:val="24"/>
        </w:rPr>
        <w:t xml:space="preserve"> owners to move away from energy producing systems toward solar photovoltaic and solar water heating.  This proposal also supports the 2006 renewable portfolio law which requires large utilities in the State of Washington to obtain 15% of their electricity from new renewable resources such as solar and wind by 2020.</w:t>
      </w:r>
    </w:p>
    <w:p w14:paraId="47A1915F" w14:textId="77777777" w:rsidR="00216FF5" w:rsidRPr="00216FF5" w:rsidRDefault="00216FF5" w:rsidP="00216FF5">
      <w:pPr>
        <w:tabs>
          <w:tab w:val="left" w:pos="-720"/>
          <w:tab w:val="left" w:pos="0"/>
          <w:tab w:val="left" w:pos="720"/>
        </w:tabs>
        <w:rPr>
          <w:rFonts w:ascii="Times New Roman" w:hAnsi="Times New Roman"/>
          <w:szCs w:val="24"/>
        </w:rPr>
      </w:pPr>
    </w:p>
    <w:p w14:paraId="1C52C1A1" w14:textId="606844B8" w:rsidR="00216FF5" w:rsidRPr="00216FF5" w:rsidRDefault="008D7DEE" w:rsidP="00216FF5">
      <w:pPr>
        <w:tabs>
          <w:tab w:val="left" w:pos="-720"/>
          <w:tab w:val="left" w:pos="0"/>
          <w:tab w:val="left" w:pos="720"/>
        </w:tabs>
        <w:rPr>
          <w:rFonts w:ascii="Times New Roman" w:hAnsi="Times New Roman"/>
          <w:szCs w:val="24"/>
        </w:rPr>
      </w:pPr>
      <w:r>
        <w:rPr>
          <w:rFonts w:ascii="Times New Roman" w:hAnsi="Times New Roman"/>
          <w:szCs w:val="24"/>
        </w:rPr>
        <w:t xml:space="preserve">With the help of incentives and as the sales price for photovoltaic (PV) </w:t>
      </w:r>
      <w:r w:rsidRPr="001831F8">
        <w:rPr>
          <w:rFonts w:ascii="Times New Roman" w:hAnsi="Times New Roman"/>
          <w:szCs w:val="24"/>
        </w:rPr>
        <w:t>systems</w:t>
      </w:r>
      <w:r>
        <w:rPr>
          <w:rFonts w:ascii="Times New Roman" w:hAnsi="Times New Roman"/>
          <w:szCs w:val="24"/>
        </w:rPr>
        <w:t xml:space="preserve"> fall and as technology becomes more efficient, the use of on-site energy generation becomes increasingly appealing.  </w:t>
      </w:r>
      <w:r w:rsidR="00216FF5" w:rsidRPr="00216FF5">
        <w:rPr>
          <w:rFonts w:ascii="Times New Roman" w:hAnsi="Times New Roman"/>
          <w:szCs w:val="24"/>
        </w:rPr>
        <w:t>The cost to retrofit a</w:t>
      </w:r>
      <w:r w:rsidR="00B93BE3">
        <w:rPr>
          <w:rFonts w:ascii="Times New Roman" w:hAnsi="Times New Roman"/>
          <w:szCs w:val="24"/>
        </w:rPr>
        <w:t>n existing</w:t>
      </w:r>
      <w:r w:rsidR="00216FF5" w:rsidRPr="00216FF5">
        <w:rPr>
          <w:rFonts w:ascii="Times New Roman" w:hAnsi="Times New Roman"/>
          <w:szCs w:val="24"/>
        </w:rPr>
        <w:t xml:space="preserve"> roof for the installation of renewables is more costly than</w:t>
      </w:r>
      <w:r w:rsidR="00A64959">
        <w:rPr>
          <w:rFonts w:ascii="Times New Roman" w:hAnsi="Times New Roman"/>
          <w:szCs w:val="24"/>
        </w:rPr>
        <w:t xml:space="preserve"> preparing it</w:t>
      </w:r>
      <w:r w:rsidR="00216FF5" w:rsidRPr="00216FF5">
        <w:rPr>
          <w:rFonts w:ascii="Times New Roman" w:hAnsi="Times New Roman"/>
          <w:szCs w:val="24"/>
        </w:rPr>
        <w:t xml:space="preserve"> at the time of new construction.  If a building has been built to the requirements of this section, </w:t>
      </w:r>
      <w:r w:rsidR="00A64959">
        <w:rPr>
          <w:rFonts w:ascii="Times New Roman" w:hAnsi="Times New Roman"/>
          <w:szCs w:val="24"/>
        </w:rPr>
        <w:t>solar energy systems can be installed without upgrades to the structural or electrical systems being required</w:t>
      </w:r>
      <w:r w:rsidR="00216FF5" w:rsidRPr="00216FF5">
        <w:rPr>
          <w:rFonts w:ascii="Times New Roman" w:hAnsi="Times New Roman"/>
          <w:szCs w:val="24"/>
        </w:rPr>
        <w:t xml:space="preserve">. </w:t>
      </w:r>
    </w:p>
    <w:p w14:paraId="01AB2386" w14:textId="77777777" w:rsidR="007C5CFC" w:rsidRDefault="007C5CFC" w:rsidP="002954B9">
      <w:pPr>
        <w:tabs>
          <w:tab w:val="left" w:pos="-720"/>
          <w:tab w:val="left" w:pos="0"/>
          <w:tab w:val="left" w:pos="720"/>
        </w:tabs>
        <w:rPr>
          <w:rFonts w:ascii="Times New Roman" w:hAnsi="Times New Roman"/>
          <w:szCs w:val="24"/>
        </w:rPr>
      </w:pPr>
    </w:p>
    <w:p w14:paraId="46DBDD0D" w14:textId="047BBD10" w:rsidR="002954B9" w:rsidRDefault="007C5CFC" w:rsidP="002954B9">
      <w:pPr>
        <w:tabs>
          <w:tab w:val="left" w:pos="-720"/>
          <w:tab w:val="left" w:pos="0"/>
          <w:tab w:val="left" w:pos="720"/>
        </w:tabs>
        <w:rPr>
          <w:rFonts w:ascii="Times New Roman" w:hAnsi="Times New Roman"/>
          <w:szCs w:val="24"/>
        </w:rPr>
      </w:pPr>
      <w:r>
        <w:rPr>
          <w:rFonts w:ascii="Times New Roman" w:hAnsi="Times New Roman"/>
          <w:szCs w:val="24"/>
        </w:rPr>
        <w:t xml:space="preserve">The Regional Code Collaboration has compared the </w:t>
      </w:r>
      <w:r w:rsidR="00515F11">
        <w:rPr>
          <w:rFonts w:ascii="Times New Roman" w:hAnsi="Times New Roman"/>
          <w:szCs w:val="24"/>
        </w:rPr>
        <w:t>requirements</w:t>
      </w:r>
      <w:r>
        <w:rPr>
          <w:rFonts w:ascii="Times New Roman" w:hAnsi="Times New Roman"/>
          <w:szCs w:val="24"/>
        </w:rPr>
        <w:t xml:space="preserve"> of proposed Appendix N to the </w:t>
      </w:r>
      <w:r w:rsidR="00D840FD">
        <w:rPr>
          <w:rFonts w:ascii="Times New Roman" w:hAnsi="Times New Roman"/>
          <w:szCs w:val="24"/>
        </w:rPr>
        <w:t xml:space="preserve">complete 2015 International Building Code and </w:t>
      </w:r>
      <w:r>
        <w:rPr>
          <w:rFonts w:ascii="Times New Roman" w:hAnsi="Times New Roman"/>
          <w:szCs w:val="24"/>
        </w:rPr>
        <w:t>2015 International Fire Code (IFC) and determined there are</w:t>
      </w:r>
      <w:r w:rsidR="00D840FD">
        <w:rPr>
          <w:rFonts w:ascii="Times New Roman" w:hAnsi="Times New Roman"/>
          <w:szCs w:val="24"/>
        </w:rPr>
        <w:t xml:space="preserve"> no conflicts</w:t>
      </w:r>
      <w:r w:rsidR="002954B9" w:rsidRPr="002954B9">
        <w:rPr>
          <w:rFonts w:ascii="Times New Roman" w:hAnsi="Times New Roman"/>
          <w:szCs w:val="24"/>
        </w:rPr>
        <w:t xml:space="preserve">. </w:t>
      </w:r>
    </w:p>
    <w:p w14:paraId="7BBC27B1" w14:textId="77777777" w:rsidR="002954B9" w:rsidRPr="002954B9" w:rsidRDefault="002954B9" w:rsidP="002954B9">
      <w:pPr>
        <w:tabs>
          <w:tab w:val="left" w:pos="-720"/>
          <w:tab w:val="left" w:pos="0"/>
          <w:tab w:val="left" w:pos="720"/>
        </w:tabs>
        <w:rPr>
          <w:rFonts w:ascii="Times New Roman" w:hAnsi="Times New Roman"/>
          <w:szCs w:val="24"/>
        </w:rPr>
      </w:pPr>
    </w:p>
    <w:p w14:paraId="7C4BA7AF" w14:textId="64F61C71" w:rsidR="00216FF5" w:rsidRPr="00216FF5" w:rsidRDefault="0009318A" w:rsidP="00216FF5">
      <w:pPr>
        <w:tabs>
          <w:tab w:val="left" w:pos="-720"/>
          <w:tab w:val="left" w:pos="0"/>
          <w:tab w:val="left" w:pos="720"/>
        </w:tabs>
        <w:rPr>
          <w:rFonts w:ascii="Times New Roman" w:hAnsi="Times New Roman"/>
          <w:szCs w:val="24"/>
        </w:rPr>
      </w:pPr>
      <w:r>
        <w:rPr>
          <w:rFonts w:ascii="Times New Roman" w:hAnsi="Times New Roman"/>
          <w:szCs w:val="24"/>
        </w:rPr>
        <w:t xml:space="preserve">If adopted by a local jurisdiction, this proposal will not increase enforcement efforts.  </w:t>
      </w:r>
      <w:r w:rsidR="00216FF5" w:rsidRPr="00216FF5">
        <w:rPr>
          <w:rFonts w:ascii="Times New Roman" w:hAnsi="Times New Roman"/>
          <w:szCs w:val="24"/>
        </w:rPr>
        <w:t>Reviewers currently look for roof structural design values, and roof framing and penetration sealing are currently checked during standard building inspections.</w:t>
      </w:r>
    </w:p>
    <w:p w14:paraId="7D6CE479" w14:textId="77777777" w:rsidR="00216FF5" w:rsidRPr="00216FF5" w:rsidRDefault="00216FF5" w:rsidP="00216FF5">
      <w:pPr>
        <w:tabs>
          <w:tab w:val="left" w:pos="-720"/>
          <w:tab w:val="left" w:pos="0"/>
          <w:tab w:val="left" w:pos="720"/>
        </w:tabs>
        <w:rPr>
          <w:rFonts w:ascii="Times New Roman" w:hAnsi="Times New Roman"/>
          <w:szCs w:val="24"/>
        </w:rPr>
      </w:pPr>
    </w:p>
    <w:p w14:paraId="5585F88E" w14:textId="3736044D" w:rsidR="00216FF5" w:rsidRPr="00216FF5" w:rsidRDefault="00D449F1" w:rsidP="00216FF5">
      <w:pPr>
        <w:tabs>
          <w:tab w:val="left" w:pos="-720"/>
          <w:tab w:val="left" w:pos="0"/>
          <w:tab w:val="left" w:pos="720"/>
        </w:tabs>
        <w:rPr>
          <w:rFonts w:ascii="Times New Roman" w:hAnsi="Times New Roman"/>
          <w:szCs w:val="24"/>
        </w:rPr>
      </w:pPr>
      <w:r>
        <w:rPr>
          <w:rFonts w:ascii="Times New Roman" w:hAnsi="Times New Roman"/>
          <w:szCs w:val="24"/>
        </w:rPr>
        <w:t>A</w:t>
      </w:r>
      <w:r w:rsidRPr="00D449F1">
        <w:rPr>
          <w:rFonts w:ascii="Times New Roman" w:hAnsi="Times New Roman"/>
          <w:szCs w:val="24"/>
        </w:rPr>
        <w:t xml:space="preserve">s an appendix, </w:t>
      </w:r>
      <w:r w:rsidR="00216FF5" w:rsidRPr="00216FF5">
        <w:rPr>
          <w:rFonts w:ascii="Times New Roman" w:hAnsi="Times New Roman"/>
          <w:szCs w:val="24"/>
        </w:rPr>
        <w:t xml:space="preserve">each jurisdiction has the choice to determine if this requirement is appropriate for their community. </w:t>
      </w:r>
      <w:r>
        <w:rPr>
          <w:rFonts w:ascii="Times New Roman" w:hAnsi="Times New Roman"/>
          <w:szCs w:val="24"/>
        </w:rPr>
        <w:t>J</w:t>
      </w:r>
      <w:r w:rsidR="00216FF5" w:rsidRPr="00216FF5">
        <w:rPr>
          <w:rFonts w:ascii="Times New Roman" w:hAnsi="Times New Roman"/>
          <w:szCs w:val="24"/>
        </w:rPr>
        <w:t>urisdictions wanting to encourage the use of renewable energy systems</w:t>
      </w:r>
      <w:r w:rsidR="00A64959">
        <w:rPr>
          <w:rFonts w:ascii="Times New Roman" w:hAnsi="Times New Roman"/>
          <w:szCs w:val="24"/>
        </w:rPr>
        <w:t>,</w:t>
      </w:r>
      <w:r w:rsidR="00216FF5" w:rsidRPr="00216FF5">
        <w:rPr>
          <w:rFonts w:ascii="Times New Roman" w:hAnsi="Times New Roman"/>
          <w:szCs w:val="24"/>
        </w:rPr>
        <w:t xml:space="preserve"> without </w:t>
      </w:r>
      <w:r w:rsidR="00A64959">
        <w:rPr>
          <w:rFonts w:ascii="Times New Roman" w:hAnsi="Times New Roman"/>
          <w:szCs w:val="24"/>
        </w:rPr>
        <w:t xml:space="preserve">actually mandating </w:t>
      </w:r>
      <w:r w:rsidR="0009318A">
        <w:rPr>
          <w:rFonts w:ascii="Times New Roman" w:hAnsi="Times New Roman"/>
          <w:szCs w:val="24"/>
        </w:rPr>
        <w:t>them,</w:t>
      </w:r>
      <w:r w:rsidR="00216FF5" w:rsidRPr="00216FF5">
        <w:rPr>
          <w:rFonts w:ascii="Times New Roman" w:hAnsi="Times New Roman"/>
          <w:szCs w:val="24"/>
        </w:rPr>
        <w:t xml:space="preserve"> will now have a tool to do so.  The advantage for the building owner is that small</w:t>
      </w:r>
      <w:r w:rsidR="00A64959">
        <w:rPr>
          <w:rFonts w:ascii="Times New Roman" w:hAnsi="Times New Roman"/>
          <w:szCs w:val="24"/>
        </w:rPr>
        <w:t xml:space="preserve"> and inexpensive</w:t>
      </w:r>
      <w:r w:rsidR="00216FF5" w:rsidRPr="00216FF5">
        <w:rPr>
          <w:rFonts w:ascii="Times New Roman" w:hAnsi="Times New Roman"/>
          <w:szCs w:val="24"/>
        </w:rPr>
        <w:t xml:space="preserve"> considerations during the early design and construction process </w:t>
      </w:r>
      <w:r w:rsidR="00A64959">
        <w:rPr>
          <w:rFonts w:ascii="Times New Roman" w:hAnsi="Times New Roman"/>
          <w:szCs w:val="24"/>
        </w:rPr>
        <w:t>will</w:t>
      </w:r>
      <w:r w:rsidR="00A64959" w:rsidRPr="00216FF5">
        <w:rPr>
          <w:rFonts w:ascii="Times New Roman" w:hAnsi="Times New Roman"/>
          <w:szCs w:val="24"/>
        </w:rPr>
        <w:t xml:space="preserve"> </w:t>
      </w:r>
      <w:r w:rsidR="00216FF5" w:rsidRPr="00216FF5">
        <w:rPr>
          <w:rFonts w:ascii="Times New Roman" w:hAnsi="Times New Roman"/>
          <w:szCs w:val="24"/>
        </w:rPr>
        <w:t xml:space="preserve">save </w:t>
      </w:r>
      <w:r w:rsidR="00A64959">
        <w:rPr>
          <w:rFonts w:ascii="Times New Roman" w:hAnsi="Times New Roman"/>
          <w:szCs w:val="24"/>
        </w:rPr>
        <w:t xml:space="preserve">significant </w:t>
      </w:r>
      <w:r w:rsidR="00216FF5" w:rsidRPr="00216FF5">
        <w:rPr>
          <w:rFonts w:ascii="Times New Roman" w:hAnsi="Times New Roman"/>
          <w:szCs w:val="24"/>
        </w:rPr>
        <w:t xml:space="preserve">costs at the time of </w:t>
      </w:r>
      <w:r w:rsidR="00332C68">
        <w:rPr>
          <w:rFonts w:ascii="Times New Roman" w:hAnsi="Times New Roman"/>
          <w:szCs w:val="24"/>
        </w:rPr>
        <w:t xml:space="preserve">a </w:t>
      </w:r>
      <w:r w:rsidR="00216FF5" w:rsidRPr="00216FF5">
        <w:rPr>
          <w:rFonts w:ascii="Times New Roman" w:hAnsi="Times New Roman"/>
          <w:szCs w:val="24"/>
        </w:rPr>
        <w:t xml:space="preserve">future installation. </w:t>
      </w:r>
      <w:r w:rsidR="00647F83">
        <w:rPr>
          <w:rFonts w:ascii="Times New Roman" w:hAnsi="Times New Roman"/>
          <w:szCs w:val="24"/>
        </w:rPr>
        <w:t xml:space="preserve">A pre-approved appendix proposal (Appendix U) for solar readiness is also being proposed as a 2015 IRC Washington State amendment that </w:t>
      </w:r>
      <w:r w:rsidR="00F53301">
        <w:rPr>
          <w:rFonts w:ascii="Times New Roman" w:hAnsi="Times New Roman"/>
          <w:szCs w:val="24"/>
        </w:rPr>
        <w:t>is</w:t>
      </w:r>
      <w:r w:rsidR="00647F83">
        <w:rPr>
          <w:rFonts w:ascii="Times New Roman" w:hAnsi="Times New Roman"/>
          <w:szCs w:val="24"/>
        </w:rPr>
        <w:t xml:space="preserve"> similar </w:t>
      </w:r>
      <w:r w:rsidR="00F53301">
        <w:rPr>
          <w:rFonts w:ascii="Times New Roman" w:hAnsi="Times New Roman"/>
          <w:szCs w:val="24"/>
        </w:rPr>
        <w:t xml:space="preserve">to this </w:t>
      </w:r>
      <w:r w:rsidR="00D840FD">
        <w:rPr>
          <w:rFonts w:ascii="Times New Roman" w:hAnsi="Times New Roman"/>
          <w:szCs w:val="24"/>
        </w:rPr>
        <w:t>appendix</w:t>
      </w:r>
      <w:r w:rsidR="00647F83">
        <w:rPr>
          <w:rFonts w:ascii="Times New Roman" w:hAnsi="Times New Roman"/>
          <w:szCs w:val="24"/>
        </w:rPr>
        <w:t>.</w:t>
      </w:r>
    </w:p>
    <w:p w14:paraId="0F9D5082" w14:textId="77777777" w:rsidR="00216FF5" w:rsidRDefault="00216FF5" w:rsidP="00216FF5">
      <w:pPr>
        <w:tabs>
          <w:tab w:val="left" w:pos="-720"/>
          <w:tab w:val="left" w:pos="0"/>
          <w:tab w:val="left" w:pos="720"/>
        </w:tabs>
        <w:rPr>
          <w:rFonts w:ascii="Times New Roman" w:hAnsi="Times New Roman"/>
          <w:szCs w:val="24"/>
        </w:rPr>
      </w:pPr>
    </w:p>
    <w:p w14:paraId="2EEE5AC4" w14:textId="3AAB61D7" w:rsidR="00D449F1" w:rsidRPr="00D449F1" w:rsidRDefault="00D449F1" w:rsidP="00D449F1">
      <w:pPr>
        <w:tabs>
          <w:tab w:val="left" w:pos="-720"/>
          <w:tab w:val="left" w:pos="0"/>
          <w:tab w:val="left" w:pos="720"/>
        </w:tabs>
        <w:rPr>
          <w:rFonts w:ascii="Times New Roman" w:hAnsi="Times New Roman"/>
          <w:szCs w:val="24"/>
        </w:rPr>
      </w:pPr>
      <w:proofErr w:type="gramStart"/>
      <w:r w:rsidRPr="00D449F1">
        <w:rPr>
          <w:rFonts w:ascii="Times New Roman" w:hAnsi="Times New Roman"/>
          <w:szCs w:val="24"/>
        </w:rPr>
        <w:t>each</w:t>
      </w:r>
      <w:proofErr w:type="gramEnd"/>
      <w:r w:rsidRPr="00D449F1">
        <w:rPr>
          <w:rFonts w:ascii="Times New Roman" w:hAnsi="Times New Roman"/>
          <w:szCs w:val="24"/>
        </w:rPr>
        <w:t xml:space="preserve"> jurisdiction has the choice to determine if this requirement is appropriate for their community and can modify it accordingly.  This appendix provides a tool for jurisdictions to meet their energy and greenhouse gas reduction goals mandated by the State or local Mayor and Council.  </w:t>
      </w:r>
    </w:p>
    <w:p w14:paraId="3A3C1B41" w14:textId="77777777" w:rsidR="00D449F1" w:rsidRDefault="00D449F1" w:rsidP="00216FF5">
      <w:pPr>
        <w:tabs>
          <w:tab w:val="left" w:pos="-720"/>
          <w:tab w:val="left" w:pos="0"/>
          <w:tab w:val="left" w:pos="720"/>
        </w:tabs>
        <w:rPr>
          <w:rFonts w:ascii="Times New Roman" w:hAnsi="Times New Roman"/>
          <w:szCs w:val="24"/>
        </w:rPr>
      </w:pPr>
    </w:p>
    <w:p w14:paraId="21263470" w14:textId="77777777" w:rsidR="00332C68" w:rsidRDefault="00332C68" w:rsidP="00216FF5">
      <w:pPr>
        <w:tabs>
          <w:tab w:val="left" w:pos="-720"/>
          <w:tab w:val="left" w:pos="0"/>
          <w:tab w:val="left" w:pos="720"/>
        </w:tabs>
        <w:rPr>
          <w:rFonts w:ascii="Times New Roman" w:hAnsi="Times New Roman"/>
          <w:szCs w:val="24"/>
        </w:rPr>
      </w:pPr>
    </w:p>
    <w:p w14:paraId="51B682C8" w14:textId="77777777" w:rsidR="00332C68" w:rsidRDefault="00332C68" w:rsidP="00216FF5">
      <w:pPr>
        <w:tabs>
          <w:tab w:val="left" w:pos="-720"/>
          <w:tab w:val="left" w:pos="0"/>
          <w:tab w:val="left" w:pos="720"/>
        </w:tabs>
        <w:rPr>
          <w:rFonts w:ascii="Times New Roman" w:hAnsi="Times New Roman"/>
          <w:szCs w:val="24"/>
        </w:rPr>
      </w:pPr>
    </w:p>
    <w:p w14:paraId="61C4012E" w14:textId="77777777" w:rsidR="00332C68" w:rsidRDefault="00332C68" w:rsidP="00216FF5">
      <w:pPr>
        <w:tabs>
          <w:tab w:val="left" w:pos="-720"/>
          <w:tab w:val="left" w:pos="0"/>
          <w:tab w:val="left" w:pos="720"/>
        </w:tabs>
        <w:rPr>
          <w:rFonts w:ascii="Times New Roman" w:hAnsi="Times New Roman"/>
          <w:szCs w:val="24"/>
        </w:rPr>
      </w:pPr>
    </w:p>
    <w:p w14:paraId="376E2956" w14:textId="77777777"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14:paraId="1834AA1A"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A21204">
        <w:rPr>
          <w:rFonts w:ascii="Times New Roman" w:hAnsi="Times New Roman"/>
          <w:sz w:val="24"/>
          <w:szCs w:val="24"/>
        </w:rPr>
      </w:r>
      <w:r w:rsidR="00A21204">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14:paraId="376E6377" w14:textId="77777777" w:rsidR="00B75D4C" w:rsidRPr="0087578E" w:rsidRDefault="00332C68"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A21204">
        <w:rPr>
          <w:rFonts w:ascii="Times New Roman" w:hAnsi="Times New Roman"/>
          <w:sz w:val="24"/>
          <w:szCs w:val="24"/>
        </w:rPr>
      </w:r>
      <w:r w:rsidR="00A21204">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14:paraId="20EA92AA"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A21204">
        <w:rPr>
          <w:rFonts w:ascii="Times New Roman" w:hAnsi="Times New Roman"/>
          <w:sz w:val="24"/>
          <w:szCs w:val="24"/>
        </w:rPr>
      </w:r>
      <w:r w:rsidR="00A2120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14:paraId="620953B4"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A21204">
        <w:rPr>
          <w:rFonts w:ascii="Times New Roman" w:hAnsi="Times New Roman"/>
          <w:sz w:val="24"/>
          <w:szCs w:val="24"/>
        </w:rPr>
      </w:r>
      <w:r w:rsidR="00A2120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14:paraId="1ADD1954" w14:textId="77777777"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14:paraId="2F216570" w14:textId="77777777" w:rsidR="00627A01" w:rsidRPr="00552BDC" w:rsidRDefault="00627A01" w:rsidP="00552BDC">
      <w:pPr>
        <w:ind w:left="360"/>
        <w:rPr>
          <w:rFonts w:ascii="Times New Roman" w:hAnsi="Times New Roman"/>
          <w:b/>
          <w:szCs w:val="24"/>
        </w:rPr>
      </w:pPr>
    </w:p>
    <w:p w14:paraId="2F3D3CD3" w14:textId="77777777"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332C68">
        <w:rPr>
          <w:rFonts w:ascii="Times New Roman" w:hAnsi="Times New Roman"/>
          <w:szCs w:val="24"/>
        </w:rPr>
        <w:fldChar w:fldCharType="begin">
          <w:ffData>
            <w:name w:val=""/>
            <w:enabled/>
            <w:calcOnExit w:val="0"/>
            <w:checkBox>
              <w:sizeAuto/>
              <w:default w:val="1"/>
            </w:checkBox>
          </w:ffData>
        </w:fldChar>
      </w:r>
      <w:r w:rsidR="00332C68">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332C6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A21204">
        <w:rPr>
          <w:rFonts w:ascii="Times New Roman" w:hAnsi="Times New Roman"/>
          <w:szCs w:val="24"/>
        </w:rPr>
      </w:r>
      <w:r w:rsidR="00A21204">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14:paraId="5B533AE6" w14:textId="77777777"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14:paraId="23077800" w14:textId="77777777" w:rsidR="00873296" w:rsidRPr="0087578E" w:rsidRDefault="00873296" w:rsidP="00E16D5E">
      <w:pPr>
        <w:ind w:left="720"/>
        <w:rPr>
          <w:rFonts w:ascii="Times New Roman" w:hAnsi="Times New Roman"/>
          <w:szCs w:val="24"/>
        </w:rPr>
      </w:pPr>
    </w:p>
    <w:p w14:paraId="709367CC" w14:textId="77777777" w:rsidR="00BE1E8B" w:rsidRPr="0087578E" w:rsidRDefault="00771BC9" w:rsidP="0087578E">
      <w:pPr>
        <w:ind w:left="900"/>
        <w:rPr>
          <w:rFonts w:ascii="Times New Roman" w:hAnsi="Times New Roman"/>
          <w:szCs w:val="24"/>
        </w:rPr>
      </w:pPr>
      <w:r w:rsidRPr="00771BC9">
        <w:rPr>
          <w:rFonts w:ascii="Times New Roman" w:hAnsi="Times New Roman"/>
          <w:szCs w:val="24"/>
        </w:rPr>
        <w:lastRenderedPageBreak/>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14:paraId="474B8082" w14:textId="77777777" w:rsidR="00AD08B7" w:rsidRDefault="00AD08B7" w:rsidP="00AD08B7">
      <w:pPr>
        <w:jc w:val="center"/>
        <w:rPr>
          <w:b/>
          <w:sz w:val="28"/>
        </w:rPr>
      </w:pPr>
    </w:p>
    <w:p w14:paraId="0267B9C7" w14:textId="77777777" w:rsidR="00AD08B7" w:rsidRPr="006851A9" w:rsidRDefault="00AD08B7" w:rsidP="00AD08B7">
      <w:pPr>
        <w:jc w:val="center"/>
        <w:rPr>
          <w:b/>
          <w:sz w:val="28"/>
        </w:rPr>
      </w:pPr>
      <w:r w:rsidRPr="006851A9">
        <w:rPr>
          <w:b/>
          <w:sz w:val="28"/>
        </w:rPr>
        <w:t xml:space="preserve">Cost Impact </w:t>
      </w:r>
      <w:r>
        <w:rPr>
          <w:b/>
          <w:sz w:val="28"/>
        </w:rPr>
        <w:t>Overview</w:t>
      </w:r>
      <w:r w:rsidRPr="006851A9">
        <w:rPr>
          <w:b/>
          <w:sz w:val="28"/>
        </w:rPr>
        <w:t xml:space="preserve"> </w:t>
      </w:r>
    </w:p>
    <w:p w14:paraId="604EC256" w14:textId="77777777" w:rsidR="00AD08B7" w:rsidRDefault="00AD08B7" w:rsidP="00AD08B7">
      <w:pPr>
        <w:ind w:left="360"/>
        <w:rPr>
          <w:b/>
        </w:rPr>
      </w:pPr>
      <w:r w:rsidRPr="00230BF5">
        <w:rPr>
          <w:b/>
        </w:rPr>
        <w:t>Construction Document preparation</w:t>
      </w:r>
      <w:r w:rsidRPr="006851A9">
        <w:rPr>
          <w:b/>
        </w:rPr>
        <w:t>:</w:t>
      </w:r>
    </w:p>
    <w:p w14:paraId="48823C2E" w14:textId="77777777" w:rsidR="00AD08B7" w:rsidRDefault="00AD08B7" w:rsidP="00AD08B7">
      <w:pPr>
        <w:pStyle w:val="ListParagraph"/>
        <w:numPr>
          <w:ilvl w:val="0"/>
          <w:numId w:val="11"/>
        </w:numPr>
        <w:spacing w:after="120" w:line="276" w:lineRule="auto"/>
        <w:ind w:left="1080"/>
      </w:pPr>
      <w:r w:rsidRPr="0021621C">
        <w:t>No additional cost anticipated</w:t>
      </w:r>
    </w:p>
    <w:p w14:paraId="4FADBA1B" w14:textId="77777777" w:rsidR="00AD08B7" w:rsidRPr="00657564" w:rsidRDefault="00AD08B7" w:rsidP="00AD08B7">
      <w:pPr>
        <w:ind w:firstLine="360"/>
        <w:rPr>
          <w:b/>
          <w:sz w:val="22"/>
        </w:rPr>
      </w:pPr>
      <w:r w:rsidRPr="00657564">
        <w:rPr>
          <w:b/>
          <w:sz w:val="22"/>
        </w:rPr>
        <w:t>Material and installation costs for a capped roof penetration sleeve:</w:t>
      </w:r>
    </w:p>
    <w:p w14:paraId="56C9710E" w14:textId="77777777" w:rsidR="00AD08B7" w:rsidRPr="00657564" w:rsidRDefault="00AD08B7" w:rsidP="00AD08B7">
      <w:pPr>
        <w:pStyle w:val="ListParagraph"/>
        <w:numPr>
          <w:ilvl w:val="0"/>
          <w:numId w:val="11"/>
        </w:numPr>
        <w:spacing w:after="120" w:line="276" w:lineRule="auto"/>
        <w:ind w:left="1080"/>
        <w:rPr>
          <w:sz w:val="22"/>
        </w:rPr>
      </w:pPr>
      <w:r w:rsidRPr="00657564">
        <w:rPr>
          <w:sz w:val="22"/>
        </w:rPr>
        <w:t>100$</w:t>
      </w:r>
    </w:p>
    <w:p w14:paraId="0902F85C" w14:textId="77777777" w:rsidR="00AD08B7" w:rsidRPr="00657564" w:rsidRDefault="00AD08B7" w:rsidP="00AD08B7">
      <w:pPr>
        <w:ind w:firstLine="360"/>
        <w:rPr>
          <w:b/>
          <w:sz w:val="22"/>
        </w:rPr>
      </w:pPr>
      <w:r w:rsidRPr="00657564">
        <w:rPr>
          <w:b/>
          <w:sz w:val="22"/>
        </w:rPr>
        <w:t>Costs for additional Engineering:</w:t>
      </w:r>
    </w:p>
    <w:p w14:paraId="51FEA5D5" w14:textId="2AC34DB0" w:rsidR="00AD08B7" w:rsidRPr="00657564" w:rsidRDefault="00AD08B7" w:rsidP="00AD08B7">
      <w:pPr>
        <w:pStyle w:val="ListParagraph"/>
        <w:numPr>
          <w:ilvl w:val="0"/>
          <w:numId w:val="10"/>
        </w:numPr>
        <w:spacing w:after="120" w:line="276" w:lineRule="auto"/>
        <w:rPr>
          <w:sz w:val="22"/>
        </w:rPr>
      </w:pPr>
      <w:r w:rsidRPr="00657564">
        <w:rPr>
          <w:sz w:val="22"/>
        </w:rPr>
        <w:t>No additional engineering assumed.  Adding 4 pounds per foot to the dead load change</w:t>
      </w:r>
      <w:r w:rsidR="00253E48">
        <w:rPr>
          <w:sz w:val="22"/>
        </w:rPr>
        <w:t>s</w:t>
      </w:r>
      <w:r w:rsidRPr="00657564">
        <w:rPr>
          <w:sz w:val="22"/>
        </w:rPr>
        <w:t xml:space="preserve"> </w:t>
      </w:r>
      <w:r w:rsidR="00253E48">
        <w:rPr>
          <w:sz w:val="22"/>
        </w:rPr>
        <w:t>th</w:t>
      </w:r>
      <w:r w:rsidRPr="00657564">
        <w:rPr>
          <w:sz w:val="22"/>
        </w:rPr>
        <w:t xml:space="preserve">e dead load design value but does not change the </w:t>
      </w:r>
      <w:r w:rsidR="00253E48">
        <w:rPr>
          <w:sz w:val="22"/>
        </w:rPr>
        <w:t>cost of performing the calculation.  The structural e</w:t>
      </w:r>
      <w:r w:rsidRPr="00657564">
        <w:rPr>
          <w:sz w:val="22"/>
        </w:rPr>
        <w:t>ngineer is already providing calculations for roof loads, so this is not additional burden.</w:t>
      </w:r>
    </w:p>
    <w:p w14:paraId="312CB000" w14:textId="77777777" w:rsidR="00AD08B7" w:rsidRPr="00657564" w:rsidRDefault="00AD08B7" w:rsidP="00AD08B7">
      <w:pPr>
        <w:ind w:left="360"/>
        <w:rPr>
          <w:b/>
          <w:sz w:val="22"/>
        </w:rPr>
      </w:pPr>
      <w:r w:rsidRPr="00657564">
        <w:rPr>
          <w:b/>
          <w:sz w:val="22"/>
        </w:rPr>
        <w:t>Jurisdiction Review and Inspection:</w:t>
      </w:r>
    </w:p>
    <w:p w14:paraId="1A68BEC1" w14:textId="77777777" w:rsidR="00AD08B7" w:rsidRPr="00647477" w:rsidRDefault="00AD08B7" w:rsidP="00AD08B7">
      <w:pPr>
        <w:numPr>
          <w:ilvl w:val="0"/>
          <w:numId w:val="11"/>
        </w:numPr>
        <w:spacing w:line="276" w:lineRule="auto"/>
        <w:ind w:left="1080"/>
        <w:contextualSpacing/>
        <w:rPr>
          <w:b/>
        </w:rPr>
      </w:pPr>
      <w:r w:rsidRPr="00647477">
        <w:t xml:space="preserve">No additional staff impact anticipated.  Building plans examiners are already verifying design loads and building inspectors are conducting roof inspections. </w:t>
      </w:r>
    </w:p>
    <w:p w14:paraId="3F6AA1EB" w14:textId="77777777" w:rsidR="00AD08B7" w:rsidRPr="00657564" w:rsidRDefault="00AD08B7" w:rsidP="00AD08B7">
      <w:pPr>
        <w:ind w:left="360"/>
        <w:rPr>
          <w:b/>
          <w:sz w:val="22"/>
        </w:rPr>
      </w:pPr>
      <w:r w:rsidRPr="00657564">
        <w:rPr>
          <w:b/>
          <w:sz w:val="22"/>
        </w:rPr>
        <w:t>Material cost for roofing system:</w:t>
      </w:r>
    </w:p>
    <w:p w14:paraId="78D289DC" w14:textId="77777777" w:rsidR="00AD08B7" w:rsidRPr="00160755" w:rsidRDefault="00AD08B7" w:rsidP="00AD08B7">
      <w:pPr>
        <w:pStyle w:val="ListParagraph"/>
        <w:numPr>
          <w:ilvl w:val="0"/>
          <w:numId w:val="10"/>
        </w:numPr>
        <w:spacing w:line="276" w:lineRule="auto"/>
        <w:rPr>
          <w:b/>
        </w:rPr>
      </w:pPr>
      <w:r w:rsidRPr="00160755">
        <w:t>No additional cost expected.  Actual roof loads are typically only 70%-80% of the allowable roof structure capacity, so in most cases an increase of 4 pounds per foot will not require an increase in the roof system’s structural capability.</w:t>
      </w:r>
    </w:p>
    <w:p w14:paraId="368DE63A" w14:textId="77777777" w:rsidR="00AD08B7" w:rsidRPr="0021621C" w:rsidRDefault="00AD08B7" w:rsidP="00AD08B7">
      <w:pPr>
        <w:spacing w:after="120" w:line="276" w:lineRule="auto"/>
      </w:pPr>
    </w:p>
    <w:p w14:paraId="6201E81B" w14:textId="77777777"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990"/>
        <w:gridCol w:w="2340"/>
        <w:gridCol w:w="900"/>
        <w:gridCol w:w="1530"/>
        <w:gridCol w:w="1530"/>
        <w:gridCol w:w="1710"/>
      </w:tblGrid>
      <w:tr w:rsidR="00E720B3" w:rsidRPr="0033146D" w14:paraId="2D0DF9D4" w14:textId="77777777" w:rsidTr="008D3BB1">
        <w:tc>
          <w:tcPr>
            <w:tcW w:w="1908" w:type="dxa"/>
            <w:vMerge w:val="restart"/>
          </w:tcPr>
          <w:p w14:paraId="7E323C55" w14:textId="77777777" w:rsidR="00E720B3" w:rsidRPr="0087578E" w:rsidRDefault="00E720B3" w:rsidP="006223A8">
            <w:pPr>
              <w:tabs>
                <w:tab w:val="left" w:pos="4320"/>
              </w:tabs>
              <w:ind w:right="-1440"/>
              <w:rPr>
                <w:rFonts w:ascii="Times New Roman" w:hAnsi="Times New Roman"/>
                <w:szCs w:val="24"/>
              </w:rPr>
            </w:pPr>
          </w:p>
          <w:p w14:paraId="684171A0" w14:textId="77777777"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3330" w:type="dxa"/>
            <w:gridSpan w:val="2"/>
            <w:vAlign w:val="center"/>
          </w:tcPr>
          <w:p w14:paraId="31B104EE" w14:textId="77777777"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430" w:type="dxa"/>
            <w:gridSpan w:val="2"/>
            <w:vAlign w:val="center"/>
          </w:tcPr>
          <w:p w14:paraId="6F16F753" w14:textId="77777777"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14:paraId="5F1B1553" w14:textId="77777777"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14:paraId="4E39A5A3" w14:textId="77777777" w:rsidTr="008D3BB1">
        <w:trPr>
          <w:trHeight w:val="144"/>
        </w:trPr>
        <w:tc>
          <w:tcPr>
            <w:tcW w:w="1908" w:type="dxa"/>
            <w:vMerge/>
          </w:tcPr>
          <w:p w14:paraId="0C360A58" w14:textId="77777777" w:rsidR="002E7439" w:rsidRPr="0087578E" w:rsidRDefault="002E7439" w:rsidP="006223A8">
            <w:pPr>
              <w:tabs>
                <w:tab w:val="left" w:pos="4320"/>
              </w:tabs>
              <w:ind w:right="-1440"/>
              <w:rPr>
                <w:rFonts w:ascii="Times New Roman" w:hAnsi="Times New Roman"/>
                <w:szCs w:val="24"/>
              </w:rPr>
            </w:pPr>
          </w:p>
        </w:tc>
        <w:tc>
          <w:tcPr>
            <w:tcW w:w="990" w:type="dxa"/>
          </w:tcPr>
          <w:p w14:paraId="10377AA8" w14:textId="77777777"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2340" w:type="dxa"/>
          </w:tcPr>
          <w:p w14:paraId="3B694AB6"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900" w:type="dxa"/>
          </w:tcPr>
          <w:p w14:paraId="5163ED20"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14:paraId="018CC9A2"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14:paraId="111FF9A3"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14:paraId="12B89505"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14:paraId="22EABDB7" w14:textId="77777777" w:rsidTr="008D3BB1">
        <w:trPr>
          <w:trHeight w:val="144"/>
        </w:trPr>
        <w:tc>
          <w:tcPr>
            <w:tcW w:w="1908" w:type="dxa"/>
          </w:tcPr>
          <w:p w14:paraId="149444FB"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990" w:type="dxa"/>
          </w:tcPr>
          <w:p w14:paraId="17271C6A" w14:textId="77777777" w:rsidR="002E7439" w:rsidRPr="0087578E" w:rsidRDefault="002E7439" w:rsidP="006223A8">
            <w:pPr>
              <w:tabs>
                <w:tab w:val="left" w:pos="4320"/>
              </w:tabs>
              <w:ind w:right="-1440"/>
              <w:rPr>
                <w:rFonts w:ascii="Times New Roman" w:hAnsi="Times New Roman"/>
                <w:szCs w:val="24"/>
              </w:rPr>
            </w:pPr>
          </w:p>
        </w:tc>
        <w:tc>
          <w:tcPr>
            <w:tcW w:w="2340" w:type="dxa"/>
          </w:tcPr>
          <w:p w14:paraId="5279D012" w14:textId="77777777" w:rsidR="002E7439" w:rsidRPr="0087578E" w:rsidRDefault="002E7439" w:rsidP="006223A8">
            <w:pPr>
              <w:tabs>
                <w:tab w:val="left" w:pos="4320"/>
              </w:tabs>
              <w:ind w:right="-1440"/>
              <w:rPr>
                <w:rFonts w:ascii="Times New Roman" w:hAnsi="Times New Roman"/>
                <w:szCs w:val="24"/>
              </w:rPr>
            </w:pPr>
          </w:p>
        </w:tc>
        <w:tc>
          <w:tcPr>
            <w:tcW w:w="900" w:type="dxa"/>
          </w:tcPr>
          <w:p w14:paraId="263019E8"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1E5EAB2E"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30D9CBA5"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2E663ACE"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7486607F" w14:textId="77777777" w:rsidTr="008D3BB1">
        <w:trPr>
          <w:trHeight w:val="144"/>
        </w:trPr>
        <w:tc>
          <w:tcPr>
            <w:tcW w:w="1908" w:type="dxa"/>
          </w:tcPr>
          <w:p w14:paraId="227CD6E5"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990" w:type="dxa"/>
          </w:tcPr>
          <w:p w14:paraId="2A4CD89F" w14:textId="77777777" w:rsidR="002E7439" w:rsidRPr="0087578E" w:rsidRDefault="002E7439" w:rsidP="006223A8">
            <w:pPr>
              <w:tabs>
                <w:tab w:val="left" w:pos="4320"/>
              </w:tabs>
              <w:ind w:right="-1440"/>
              <w:rPr>
                <w:rFonts w:ascii="Times New Roman" w:hAnsi="Times New Roman"/>
                <w:szCs w:val="24"/>
              </w:rPr>
            </w:pPr>
          </w:p>
        </w:tc>
        <w:tc>
          <w:tcPr>
            <w:tcW w:w="2340" w:type="dxa"/>
          </w:tcPr>
          <w:p w14:paraId="611F25E6" w14:textId="77777777" w:rsidR="002E7439" w:rsidRPr="0087578E" w:rsidRDefault="002E7439" w:rsidP="006223A8">
            <w:pPr>
              <w:tabs>
                <w:tab w:val="left" w:pos="4320"/>
              </w:tabs>
              <w:ind w:right="-1440"/>
              <w:rPr>
                <w:rFonts w:ascii="Times New Roman" w:hAnsi="Times New Roman"/>
                <w:szCs w:val="24"/>
              </w:rPr>
            </w:pPr>
          </w:p>
        </w:tc>
        <w:tc>
          <w:tcPr>
            <w:tcW w:w="900" w:type="dxa"/>
          </w:tcPr>
          <w:p w14:paraId="02FDD61B"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5F0B6C59"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5448886C"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7DA66BE6"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5C810319" w14:textId="77777777" w:rsidTr="008D3BB1">
        <w:trPr>
          <w:trHeight w:val="144"/>
        </w:trPr>
        <w:tc>
          <w:tcPr>
            <w:tcW w:w="1908" w:type="dxa"/>
          </w:tcPr>
          <w:p w14:paraId="6230D169"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990" w:type="dxa"/>
          </w:tcPr>
          <w:p w14:paraId="05DE8AEE" w14:textId="77777777" w:rsidR="002E7439" w:rsidRPr="0087578E" w:rsidRDefault="00332C68" w:rsidP="006223A8">
            <w:pPr>
              <w:tabs>
                <w:tab w:val="left" w:pos="4320"/>
              </w:tabs>
              <w:ind w:right="-1440"/>
              <w:rPr>
                <w:rFonts w:ascii="Times New Roman" w:hAnsi="Times New Roman"/>
                <w:szCs w:val="24"/>
              </w:rPr>
            </w:pPr>
            <w:r>
              <w:rPr>
                <w:rFonts w:ascii="Times New Roman" w:hAnsi="Times New Roman"/>
                <w:szCs w:val="24"/>
              </w:rPr>
              <w:t>$100</w:t>
            </w:r>
          </w:p>
        </w:tc>
        <w:tc>
          <w:tcPr>
            <w:tcW w:w="2340" w:type="dxa"/>
          </w:tcPr>
          <w:p w14:paraId="32839234"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Less costly to address</w:t>
            </w:r>
          </w:p>
          <w:p w14:paraId="7C8C9BC5"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Solar readiness at the</w:t>
            </w:r>
            <w:r w:rsidRPr="009A64D1">
              <w:rPr>
                <w:rFonts w:ascii="Times New Roman" w:hAnsi="Times New Roman"/>
                <w:sz w:val="20"/>
                <w:szCs w:val="24"/>
              </w:rPr>
              <w:t xml:space="preserve"> </w:t>
            </w:r>
          </w:p>
          <w:p w14:paraId="45848183" w14:textId="3940CE53" w:rsidR="002E7439" w:rsidRPr="0087578E" w:rsidRDefault="008D3BB1" w:rsidP="008D3BB1">
            <w:pPr>
              <w:tabs>
                <w:tab w:val="left" w:pos="4320"/>
              </w:tabs>
              <w:ind w:right="-1440"/>
              <w:rPr>
                <w:rFonts w:ascii="Times New Roman" w:hAnsi="Times New Roman"/>
                <w:szCs w:val="24"/>
              </w:rPr>
            </w:pPr>
            <w:r w:rsidRPr="009A64D1">
              <w:rPr>
                <w:rFonts w:ascii="Times New Roman" w:hAnsi="Times New Roman"/>
                <w:sz w:val="20"/>
                <w:szCs w:val="24"/>
              </w:rPr>
              <w:t>time</w:t>
            </w:r>
            <w:r>
              <w:rPr>
                <w:rFonts w:ascii="Times New Roman" w:hAnsi="Times New Roman"/>
                <w:sz w:val="20"/>
                <w:szCs w:val="24"/>
              </w:rPr>
              <w:t xml:space="preserve"> </w:t>
            </w:r>
            <w:r w:rsidRPr="009A64D1">
              <w:rPr>
                <w:rFonts w:ascii="Times New Roman" w:hAnsi="Times New Roman"/>
                <w:sz w:val="20"/>
                <w:szCs w:val="24"/>
              </w:rPr>
              <w:t xml:space="preserve">of </w:t>
            </w:r>
            <w:r>
              <w:rPr>
                <w:rFonts w:ascii="Times New Roman" w:hAnsi="Times New Roman"/>
                <w:sz w:val="20"/>
                <w:szCs w:val="24"/>
              </w:rPr>
              <w:t xml:space="preserve">initial </w:t>
            </w:r>
            <w:r w:rsidRPr="009A64D1">
              <w:rPr>
                <w:rFonts w:ascii="Times New Roman" w:hAnsi="Times New Roman"/>
                <w:sz w:val="20"/>
                <w:szCs w:val="24"/>
              </w:rPr>
              <w:t>construction</w:t>
            </w:r>
          </w:p>
        </w:tc>
        <w:tc>
          <w:tcPr>
            <w:tcW w:w="900" w:type="dxa"/>
          </w:tcPr>
          <w:p w14:paraId="07694926"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6D27E003"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2DC9CF8C" w14:textId="77777777" w:rsidR="002E7439" w:rsidRPr="0087578E" w:rsidRDefault="002F4C49"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14:paraId="322BFC76"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03C88C34" w14:textId="77777777" w:rsidTr="008D3BB1">
        <w:trPr>
          <w:trHeight w:val="144"/>
        </w:trPr>
        <w:tc>
          <w:tcPr>
            <w:tcW w:w="1908" w:type="dxa"/>
          </w:tcPr>
          <w:p w14:paraId="5C60B3D1"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990" w:type="dxa"/>
          </w:tcPr>
          <w:p w14:paraId="04DF3BAF" w14:textId="77777777" w:rsidR="002E7439" w:rsidRPr="0087578E" w:rsidRDefault="00332C68" w:rsidP="006223A8">
            <w:pPr>
              <w:tabs>
                <w:tab w:val="left" w:pos="4320"/>
              </w:tabs>
              <w:ind w:right="-1440"/>
              <w:rPr>
                <w:rFonts w:ascii="Times New Roman" w:hAnsi="Times New Roman"/>
                <w:szCs w:val="24"/>
              </w:rPr>
            </w:pPr>
            <w:r>
              <w:rPr>
                <w:rFonts w:ascii="Times New Roman" w:hAnsi="Times New Roman"/>
                <w:szCs w:val="24"/>
              </w:rPr>
              <w:t>$100</w:t>
            </w:r>
          </w:p>
        </w:tc>
        <w:tc>
          <w:tcPr>
            <w:tcW w:w="2340" w:type="dxa"/>
          </w:tcPr>
          <w:p w14:paraId="12AE46A2"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Less costly to address</w:t>
            </w:r>
          </w:p>
          <w:p w14:paraId="42D865C8"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Solar readiness at the</w:t>
            </w:r>
            <w:r w:rsidRPr="009A64D1">
              <w:rPr>
                <w:rFonts w:ascii="Times New Roman" w:hAnsi="Times New Roman"/>
                <w:sz w:val="20"/>
                <w:szCs w:val="24"/>
              </w:rPr>
              <w:t xml:space="preserve"> </w:t>
            </w:r>
          </w:p>
          <w:p w14:paraId="03016B7D" w14:textId="02C57497" w:rsidR="002E7439" w:rsidRPr="0087578E" w:rsidRDefault="008D3BB1" w:rsidP="008D3BB1">
            <w:pPr>
              <w:tabs>
                <w:tab w:val="left" w:pos="4320"/>
              </w:tabs>
              <w:ind w:right="-1440"/>
              <w:rPr>
                <w:rFonts w:ascii="Times New Roman" w:hAnsi="Times New Roman"/>
                <w:szCs w:val="24"/>
              </w:rPr>
            </w:pPr>
            <w:r w:rsidRPr="009A64D1">
              <w:rPr>
                <w:rFonts w:ascii="Times New Roman" w:hAnsi="Times New Roman"/>
                <w:sz w:val="20"/>
                <w:szCs w:val="24"/>
              </w:rPr>
              <w:t>time</w:t>
            </w:r>
            <w:r>
              <w:rPr>
                <w:rFonts w:ascii="Times New Roman" w:hAnsi="Times New Roman"/>
                <w:sz w:val="20"/>
                <w:szCs w:val="24"/>
              </w:rPr>
              <w:t xml:space="preserve"> </w:t>
            </w:r>
            <w:r w:rsidRPr="009A64D1">
              <w:rPr>
                <w:rFonts w:ascii="Times New Roman" w:hAnsi="Times New Roman"/>
                <w:sz w:val="20"/>
                <w:szCs w:val="24"/>
              </w:rPr>
              <w:t xml:space="preserve">of </w:t>
            </w:r>
            <w:r>
              <w:rPr>
                <w:rFonts w:ascii="Times New Roman" w:hAnsi="Times New Roman"/>
                <w:sz w:val="20"/>
                <w:szCs w:val="24"/>
              </w:rPr>
              <w:t xml:space="preserve">initial </w:t>
            </w:r>
            <w:r w:rsidRPr="009A64D1">
              <w:rPr>
                <w:rFonts w:ascii="Times New Roman" w:hAnsi="Times New Roman"/>
                <w:sz w:val="20"/>
                <w:szCs w:val="24"/>
              </w:rPr>
              <w:t>construction</w:t>
            </w:r>
          </w:p>
        </w:tc>
        <w:tc>
          <w:tcPr>
            <w:tcW w:w="900" w:type="dxa"/>
          </w:tcPr>
          <w:p w14:paraId="688555C0"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5E37A18F"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173DD0A1" w14:textId="77777777" w:rsidR="002E7439" w:rsidRPr="0087578E" w:rsidRDefault="002F4C49"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14:paraId="3979769F"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79B1FEDC" w14:textId="77777777" w:rsidTr="008D3BB1">
        <w:trPr>
          <w:trHeight w:val="144"/>
        </w:trPr>
        <w:tc>
          <w:tcPr>
            <w:tcW w:w="1908" w:type="dxa"/>
          </w:tcPr>
          <w:p w14:paraId="3FB76395"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990" w:type="dxa"/>
          </w:tcPr>
          <w:p w14:paraId="797429E9" w14:textId="77777777" w:rsidR="002E7439" w:rsidRPr="0087578E" w:rsidRDefault="00332C68" w:rsidP="006223A8">
            <w:pPr>
              <w:tabs>
                <w:tab w:val="left" w:pos="4320"/>
              </w:tabs>
              <w:ind w:right="-1440"/>
              <w:rPr>
                <w:rFonts w:ascii="Times New Roman" w:hAnsi="Times New Roman"/>
                <w:szCs w:val="24"/>
              </w:rPr>
            </w:pPr>
            <w:r>
              <w:rPr>
                <w:rFonts w:ascii="Times New Roman" w:hAnsi="Times New Roman"/>
                <w:szCs w:val="24"/>
              </w:rPr>
              <w:t>$100</w:t>
            </w:r>
          </w:p>
        </w:tc>
        <w:tc>
          <w:tcPr>
            <w:tcW w:w="2340" w:type="dxa"/>
          </w:tcPr>
          <w:p w14:paraId="6C166A8B"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Less costly to address</w:t>
            </w:r>
          </w:p>
          <w:p w14:paraId="33023E5A"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Solar readiness at the</w:t>
            </w:r>
            <w:r w:rsidRPr="009A64D1">
              <w:rPr>
                <w:rFonts w:ascii="Times New Roman" w:hAnsi="Times New Roman"/>
                <w:sz w:val="20"/>
                <w:szCs w:val="24"/>
              </w:rPr>
              <w:t xml:space="preserve"> </w:t>
            </w:r>
          </w:p>
          <w:p w14:paraId="7878C73A" w14:textId="781EC3A8" w:rsidR="002E7439" w:rsidRPr="0087578E" w:rsidRDefault="008D3BB1" w:rsidP="008D3BB1">
            <w:pPr>
              <w:tabs>
                <w:tab w:val="left" w:pos="4320"/>
              </w:tabs>
              <w:ind w:right="-1440"/>
              <w:rPr>
                <w:rFonts w:ascii="Times New Roman" w:hAnsi="Times New Roman"/>
                <w:szCs w:val="24"/>
              </w:rPr>
            </w:pPr>
            <w:r w:rsidRPr="009A64D1">
              <w:rPr>
                <w:rFonts w:ascii="Times New Roman" w:hAnsi="Times New Roman"/>
                <w:sz w:val="20"/>
                <w:szCs w:val="24"/>
              </w:rPr>
              <w:t>time</w:t>
            </w:r>
            <w:r>
              <w:rPr>
                <w:rFonts w:ascii="Times New Roman" w:hAnsi="Times New Roman"/>
                <w:sz w:val="20"/>
                <w:szCs w:val="24"/>
              </w:rPr>
              <w:t xml:space="preserve"> </w:t>
            </w:r>
            <w:r w:rsidRPr="009A64D1">
              <w:rPr>
                <w:rFonts w:ascii="Times New Roman" w:hAnsi="Times New Roman"/>
                <w:sz w:val="20"/>
                <w:szCs w:val="24"/>
              </w:rPr>
              <w:t xml:space="preserve">of </w:t>
            </w:r>
            <w:r>
              <w:rPr>
                <w:rFonts w:ascii="Times New Roman" w:hAnsi="Times New Roman"/>
                <w:sz w:val="20"/>
                <w:szCs w:val="24"/>
              </w:rPr>
              <w:t xml:space="preserve">initial </w:t>
            </w:r>
            <w:r w:rsidRPr="009A64D1">
              <w:rPr>
                <w:rFonts w:ascii="Times New Roman" w:hAnsi="Times New Roman"/>
                <w:sz w:val="20"/>
                <w:szCs w:val="24"/>
              </w:rPr>
              <w:t>construction</w:t>
            </w:r>
          </w:p>
        </w:tc>
        <w:tc>
          <w:tcPr>
            <w:tcW w:w="900" w:type="dxa"/>
          </w:tcPr>
          <w:p w14:paraId="4C7FF860"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646861E6"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1380AB65" w14:textId="77777777" w:rsidR="002E7439" w:rsidRPr="0087578E" w:rsidRDefault="002F4C49"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14:paraId="4A3BF850"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6036BEAA" w14:textId="77777777" w:rsidTr="008D3BB1">
        <w:trPr>
          <w:trHeight w:val="144"/>
        </w:trPr>
        <w:tc>
          <w:tcPr>
            <w:tcW w:w="1908" w:type="dxa"/>
          </w:tcPr>
          <w:p w14:paraId="3C8B2A0B"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990" w:type="dxa"/>
          </w:tcPr>
          <w:p w14:paraId="41D8C608" w14:textId="77777777" w:rsidR="002E7439" w:rsidRPr="0087578E" w:rsidRDefault="00332C68" w:rsidP="006223A8">
            <w:pPr>
              <w:tabs>
                <w:tab w:val="left" w:pos="4320"/>
              </w:tabs>
              <w:ind w:right="-1440"/>
              <w:rPr>
                <w:rFonts w:ascii="Times New Roman" w:hAnsi="Times New Roman"/>
                <w:szCs w:val="24"/>
              </w:rPr>
            </w:pPr>
            <w:r>
              <w:rPr>
                <w:rFonts w:ascii="Times New Roman" w:hAnsi="Times New Roman"/>
                <w:szCs w:val="24"/>
              </w:rPr>
              <w:t>$100</w:t>
            </w:r>
          </w:p>
        </w:tc>
        <w:tc>
          <w:tcPr>
            <w:tcW w:w="2340" w:type="dxa"/>
          </w:tcPr>
          <w:p w14:paraId="4F44F060"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Less costly to address</w:t>
            </w:r>
          </w:p>
          <w:p w14:paraId="22C685BE"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Solar readiness at the</w:t>
            </w:r>
            <w:r w:rsidRPr="009A64D1">
              <w:rPr>
                <w:rFonts w:ascii="Times New Roman" w:hAnsi="Times New Roman"/>
                <w:sz w:val="20"/>
                <w:szCs w:val="24"/>
              </w:rPr>
              <w:t xml:space="preserve"> </w:t>
            </w:r>
          </w:p>
          <w:p w14:paraId="3431F92C" w14:textId="35058EF5" w:rsidR="002E7439" w:rsidRPr="0087578E" w:rsidRDefault="008D3BB1" w:rsidP="008D3BB1">
            <w:pPr>
              <w:tabs>
                <w:tab w:val="left" w:pos="4320"/>
              </w:tabs>
              <w:ind w:right="-1440"/>
              <w:rPr>
                <w:rFonts w:ascii="Times New Roman" w:hAnsi="Times New Roman"/>
                <w:szCs w:val="24"/>
              </w:rPr>
            </w:pPr>
            <w:r w:rsidRPr="009A64D1">
              <w:rPr>
                <w:rFonts w:ascii="Times New Roman" w:hAnsi="Times New Roman"/>
                <w:sz w:val="20"/>
                <w:szCs w:val="24"/>
              </w:rPr>
              <w:t>time</w:t>
            </w:r>
            <w:r>
              <w:rPr>
                <w:rFonts w:ascii="Times New Roman" w:hAnsi="Times New Roman"/>
                <w:sz w:val="20"/>
                <w:szCs w:val="24"/>
              </w:rPr>
              <w:t xml:space="preserve"> </w:t>
            </w:r>
            <w:r w:rsidRPr="009A64D1">
              <w:rPr>
                <w:rFonts w:ascii="Times New Roman" w:hAnsi="Times New Roman"/>
                <w:sz w:val="20"/>
                <w:szCs w:val="24"/>
              </w:rPr>
              <w:t xml:space="preserve">of </w:t>
            </w:r>
            <w:r>
              <w:rPr>
                <w:rFonts w:ascii="Times New Roman" w:hAnsi="Times New Roman"/>
                <w:sz w:val="20"/>
                <w:szCs w:val="24"/>
              </w:rPr>
              <w:t xml:space="preserve">initial </w:t>
            </w:r>
            <w:r w:rsidRPr="009A64D1">
              <w:rPr>
                <w:rFonts w:ascii="Times New Roman" w:hAnsi="Times New Roman"/>
                <w:sz w:val="20"/>
                <w:szCs w:val="24"/>
              </w:rPr>
              <w:t>construction</w:t>
            </w:r>
          </w:p>
        </w:tc>
        <w:tc>
          <w:tcPr>
            <w:tcW w:w="900" w:type="dxa"/>
          </w:tcPr>
          <w:p w14:paraId="7C30E5C5"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7AEBC022"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136C513" w14:textId="77777777" w:rsidR="002E7439" w:rsidRPr="0087578E" w:rsidRDefault="002F4C49"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14:paraId="6D3332F4" w14:textId="77777777" w:rsidR="002E7439" w:rsidRPr="0087578E" w:rsidRDefault="002E7439" w:rsidP="006223A8">
            <w:pPr>
              <w:tabs>
                <w:tab w:val="left" w:pos="4320"/>
              </w:tabs>
              <w:ind w:right="-1440"/>
              <w:rPr>
                <w:rFonts w:ascii="Times New Roman" w:hAnsi="Times New Roman"/>
                <w:szCs w:val="24"/>
              </w:rPr>
            </w:pPr>
          </w:p>
        </w:tc>
      </w:tr>
    </w:tbl>
    <w:p w14:paraId="2F3D5BB2" w14:textId="77777777" w:rsidR="00CC1473" w:rsidRPr="0087578E" w:rsidRDefault="00CC1473" w:rsidP="00CC1473">
      <w:pPr>
        <w:spacing w:after="200" w:line="276" w:lineRule="auto"/>
        <w:rPr>
          <w:rFonts w:ascii="Times New Roman" w:hAnsi="Times New Roman"/>
          <w:b/>
          <w:szCs w:val="24"/>
        </w:rPr>
      </w:pPr>
    </w:p>
    <w:p w14:paraId="5FF390A2" w14:textId="77777777"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14:paraId="1E006FF2" w14:textId="77777777" w:rsidR="00B75D4C" w:rsidRDefault="00B75D4C" w:rsidP="00771BC9">
      <w:pPr>
        <w:tabs>
          <w:tab w:val="left" w:pos="-720"/>
          <w:tab w:val="left" w:pos="0"/>
          <w:tab w:val="left" w:pos="720"/>
        </w:tabs>
        <w:spacing w:before="120"/>
        <w:ind w:left="720" w:hanging="720"/>
        <w:rPr>
          <w:rStyle w:val="Hyperlink"/>
          <w:rFonts w:ascii="Times New Roman" w:hAnsi="Times New Roman"/>
          <w:color w:val="auto"/>
          <w:szCs w:val="24"/>
          <w:u w:val="none"/>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p w14:paraId="11D34945" w14:textId="77777777" w:rsidR="00DA5297" w:rsidRDefault="00DA5297" w:rsidP="00771BC9">
      <w:pPr>
        <w:tabs>
          <w:tab w:val="left" w:pos="-720"/>
          <w:tab w:val="left" w:pos="0"/>
          <w:tab w:val="left" w:pos="720"/>
        </w:tabs>
        <w:spacing w:before="120"/>
        <w:ind w:left="720" w:hanging="720"/>
        <w:rPr>
          <w:rStyle w:val="Hyperlink"/>
          <w:rFonts w:ascii="Times New Roman" w:hAnsi="Times New Roman"/>
          <w:color w:val="auto"/>
          <w:szCs w:val="24"/>
          <w:u w:val="none"/>
        </w:rPr>
      </w:pPr>
    </w:p>
    <w:p w14:paraId="5E2A07A4" w14:textId="77777777" w:rsidR="00DA5297" w:rsidRDefault="00DA5297" w:rsidP="00771BC9">
      <w:pPr>
        <w:tabs>
          <w:tab w:val="left" w:pos="-720"/>
          <w:tab w:val="left" w:pos="0"/>
          <w:tab w:val="left" w:pos="720"/>
        </w:tabs>
        <w:spacing w:before="120"/>
        <w:ind w:left="720" w:hanging="720"/>
        <w:rPr>
          <w:rStyle w:val="Hyperlink"/>
          <w:rFonts w:ascii="Times New Roman" w:hAnsi="Times New Roman"/>
          <w:color w:val="auto"/>
          <w:szCs w:val="24"/>
          <w:u w:val="none"/>
        </w:rPr>
      </w:pPr>
    </w:p>
    <w:p w14:paraId="0D73F68C" w14:textId="77777777" w:rsidR="00DA5297" w:rsidRPr="00B75D4C" w:rsidRDefault="00DA5297" w:rsidP="00771BC9">
      <w:pPr>
        <w:tabs>
          <w:tab w:val="left" w:pos="-720"/>
          <w:tab w:val="left" w:pos="0"/>
          <w:tab w:val="left" w:pos="720"/>
        </w:tabs>
        <w:spacing w:before="120"/>
        <w:ind w:left="720" w:hanging="720"/>
        <w:rPr>
          <w:rFonts w:ascii="Times New Roman" w:hAnsi="Times New Roman"/>
          <w:szCs w:val="24"/>
        </w:rPr>
      </w:pPr>
    </w:p>
    <w:sectPr w:rsidR="00DA5297"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E409F" w15:done="0"/>
  <w15:commentEx w15:paraId="2541D89F" w15:paraIdParent="2E3E409F" w15:done="0"/>
  <w15:commentEx w15:paraId="6A2022D3" w15:done="0"/>
  <w15:commentEx w15:paraId="6DE4FB66" w15:done="0"/>
  <w15:commentEx w15:paraId="048D76D6" w15:done="0"/>
  <w15:commentEx w15:paraId="4214B0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D9349" w14:textId="77777777" w:rsidR="00941E2E" w:rsidRDefault="00941E2E" w:rsidP="00110F55">
      <w:r>
        <w:separator/>
      </w:r>
    </w:p>
  </w:endnote>
  <w:endnote w:type="continuationSeparator" w:id="0">
    <w:p w14:paraId="4BA1EFBE" w14:textId="77777777" w:rsidR="00941E2E" w:rsidRDefault="00941E2E"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FA5C" w14:textId="77777777"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21204">
      <w:rPr>
        <w:noProof/>
        <w:sz w:val="18"/>
        <w:szCs w:val="18"/>
      </w:rPr>
      <w:t>March 10, 2015</w:t>
    </w:r>
    <w:r w:rsidRPr="003E1132">
      <w:rPr>
        <w:sz w:val="18"/>
        <w:szCs w:val="18"/>
      </w:rPr>
      <w:fldChar w:fldCharType="end"/>
    </w:r>
  </w:p>
  <w:p w14:paraId="413F88D1" w14:textId="77777777"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FC5D5" w14:textId="1C977512" w:rsidR="003E1132" w:rsidRPr="003E1132" w:rsidRDefault="003E1132">
    <w:pPr>
      <w:pStyle w:val="Footer"/>
      <w:rPr>
        <w:sz w:val="18"/>
        <w:szCs w:val="18"/>
      </w:rPr>
    </w:pPr>
  </w:p>
  <w:p w14:paraId="39E554CC" w14:textId="77777777"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3109" w14:textId="77777777" w:rsidR="00941E2E" w:rsidRDefault="00941E2E" w:rsidP="00110F55">
      <w:r>
        <w:separator/>
      </w:r>
    </w:p>
  </w:footnote>
  <w:footnote w:type="continuationSeparator" w:id="0">
    <w:p w14:paraId="17E9CAE3" w14:textId="77777777" w:rsidR="00941E2E" w:rsidRDefault="00941E2E" w:rsidP="00110F55">
      <w:r>
        <w:continuationSeparator/>
      </w:r>
    </w:p>
  </w:footnote>
  <w:footnote w:id="1">
    <w:p w14:paraId="5476EFA0" w14:textId="77777777"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14:paraId="71D3B0C7" w14:textId="77777777"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14:paraId="6131B275" w14:textId="77777777" w:rsidR="00BA22EC" w:rsidRPr="00E720B3" w:rsidRDefault="00BA22EC">
      <w:pPr>
        <w:pStyle w:val="FootnoteText"/>
        <w:rPr>
          <w:rFonts w:ascii="Times New Roman" w:hAnsi="Times New Roman"/>
          <w:sz w:val="16"/>
          <w:szCs w:val="16"/>
        </w:rPr>
      </w:pPr>
    </w:p>
  </w:footnote>
  <w:footnote w:id="2">
    <w:p w14:paraId="4A982F8F" w14:textId="77777777"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14:paraId="4B6560DB" w14:textId="77777777" w:rsidR="00BA22EC" w:rsidRPr="00E720B3" w:rsidRDefault="00BA22EC">
      <w:pPr>
        <w:pStyle w:val="FootnoteText"/>
        <w:rPr>
          <w:rFonts w:ascii="Times New Roman" w:hAnsi="Times New Roman"/>
          <w:sz w:val="16"/>
          <w:szCs w:val="16"/>
        </w:rPr>
      </w:pPr>
    </w:p>
  </w:footnote>
  <w:footnote w:id="3">
    <w:p w14:paraId="0B419E95" w14:textId="77777777"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14:paraId="6F6D789E" w14:textId="77777777" w:rsidR="00BA22EC" w:rsidRPr="007528A9" w:rsidRDefault="00BA22EC">
      <w:pPr>
        <w:pStyle w:val="FootnoteText"/>
        <w:rPr>
          <w:sz w:val="16"/>
          <w:szCs w:val="16"/>
        </w:rPr>
      </w:pPr>
    </w:p>
  </w:footnote>
  <w:footnote w:id="4">
    <w:p w14:paraId="55B931F8" w14:textId="77777777"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14:paraId="3CBED893" w14:textId="77777777"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0AF2" w14:textId="77777777" w:rsidR="00754ECC" w:rsidRDefault="00754ECC" w:rsidP="00754ECC">
    <w:pPr>
      <w:pStyle w:val="Header"/>
      <w:jc w:val="center"/>
      <w:rPr>
        <w:rFonts w:ascii="Arial" w:hAnsi="Arial"/>
      </w:rPr>
    </w:pPr>
    <w:r>
      <w:rPr>
        <w:rFonts w:ascii="Arial" w:hAnsi="Arial"/>
        <w:noProof/>
      </w:rPr>
      <w:drawing>
        <wp:inline distT="0" distB="0" distL="0" distR="0" wp14:anchorId="1481B6D8" wp14:editId="4F503E68">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14:paraId="570DA2D4" w14:textId="77777777"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14:paraId="412C92B5" w14:textId="77777777"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14:paraId="6604EE9C" w14:textId="77777777"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336E4"/>
    <w:multiLevelType w:val="hybridMultilevel"/>
    <w:tmpl w:val="49387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22F21A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3B058A"/>
    <w:multiLevelType w:val="hybridMultilevel"/>
    <w:tmpl w:val="677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10"/>
  </w:num>
  <w:num w:numId="6">
    <w:abstractNumId w:val="8"/>
  </w:num>
  <w:num w:numId="7">
    <w:abstractNumId w:val="5"/>
  </w:num>
  <w:num w:numId="8">
    <w:abstractNumId w:val="9"/>
  </w:num>
  <w:num w:numId="9">
    <w:abstractNumId w:val="4"/>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e Jonlin">
    <w15:presenceInfo w15:providerId="Windows Live" w15:userId="f3cfe6e3bcd8e4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16EA"/>
    <w:rsid w:val="000160A5"/>
    <w:rsid w:val="00033870"/>
    <w:rsid w:val="00047416"/>
    <w:rsid w:val="00075F76"/>
    <w:rsid w:val="00082B95"/>
    <w:rsid w:val="000835B8"/>
    <w:rsid w:val="0009318A"/>
    <w:rsid w:val="0009579F"/>
    <w:rsid w:val="000C25C1"/>
    <w:rsid w:val="000D0D66"/>
    <w:rsid w:val="000F53B4"/>
    <w:rsid w:val="000F64B5"/>
    <w:rsid w:val="000F721F"/>
    <w:rsid w:val="00110F55"/>
    <w:rsid w:val="00113FBE"/>
    <w:rsid w:val="00133212"/>
    <w:rsid w:val="00160755"/>
    <w:rsid w:val="0016341B"/>
    <w:rsid w:val="00180891"/>
    <w:rsid w:val="001C0D81"/>
    <w:rsid w:val="001C28E7"/>
    <w:rsid w:val="001D4EC7"/>
    <w:rsid w:val="001E456B"/>
    <w:rsid w:val="002020FC"/>
    <w:rsid w:val="0020492D"/>
    <w:rsid w:val="00206079"/>
    <w:rsid w:val="00211AD1"/>
    <w:rsid w:val="00216FF5"/>
    <w:rsid w:val="00226230"/>
    <w:rsid w:val="00227B70"/>
    <w:rsid w:val="002365DA"/>
    <w:rsid w:val="00243532"/>
    <w:rsid w:val="00253E48"/>
    <w:rsid w:val="002545F1"/>
    <w:rsid w:val="00256274"/>
    <w:rsid w:val="002677AD"/>
    <w:rsid w:val="002954B9"/>
    <w:rsid w:val="0029621B"/>
    <w:rsid w:val="002A15CB"/>
    <w:rsid w:val="002C1C50"/>
    <w:rsid w:val="002E7439"/>
    <w:rsid w:val="002F26F5"/>
    <w:rsid w:val="002F4C49"/>
    <w:rsid w:val="002F6438"/>
    <w:rsid w:val="00300162"/>
    <w:rsid w:val="003002F6"/>
    <w:rsid w:val="00313FF3"/>
    <w:rsid w:val="00320225"/>
    <w:rsid w:val="0033146D"/>
    <w:rsid w:val="00332C68"/>
    <w:rsid w:val="00335C7C"/>
    <w:rsid w:val="003473BF"/>
    <w:rsid w:val="0035595D"/>
    <w:rsid w:val="0038770A"/>
    <w:rsid w:val="003917F8"/>
    <w:rsid w:val="003A0F34"/>
    <w:rsid w:val="003A33C8"/>
    <w:rsid w:val="003A6595"/>
    <w:rsid w:val="003A7797"/>
    <w:rsid w:val="003B165B"/>
    <w:rsid w:val="003C0F56"/>
    <w:rsid w:val="003E1132"/>
    <w:rsid w:val="003E55CD"/>
    <w:rsid w:val="003F04BC"/>
    <w:rsid w:val="003F08BE"/>
    <w:rsid w:val="003F0FD9"/>
    <w:rsid w:val="003F33B2"/>
    <w:rsid w:val="003F42A2"/>
    <w:rsid w:val="004060F3"/>
    <w:rsid w:val="004268DA"/>
    <w:rsid w:val="00446A43"/>
    <w:rsid w:val="004917B2"/>
    <w:rsid w:val="004A12C3"/>
    <w:rsid w:val="004A172E"/>
    <w:rsid w:val="004A786B"/>
    <w:rsid w:val="004B0207"/>
    <w:rsid w:val="004B5701"/>
    <w:rsid w:val="004C39B5"/>
    <w:rsid w:val="004C5BFC"/>
    <w:rsid w:val="004D417F"/>
    <w:rsid w:val="004E087B"/>
    <w:rsid w:val="00502C30"/>
    <w:rsid w:val="00510260"/>
    <w:rsid w:val="00514761"/>
    <w:rsid w:val="00515F11"/>
    <w:rsid w:val="00523321"/>
    <w:rsid w:val="005400B0"/>
    <w:rsid w:val="00545ED8"/>
    <w:rsid w:val="005471E3"/>
    <w:rsid w:val="00552BDC"/>
    <w:rsid w:val="00583912"/>
    <w:rsid w:val="00586A99"/>
    <w:rsid w:val="00603175"/>
    <w:rsid w:val="006223A8"/>
    <w:rsid w:val="00627A01"/>
    <w:rsid w:val="006309FD"/>
    <w:rsid w:val="00632478"/>
    <w:rsid w:val="0063479B"/>
    <w:rsid w:val="0064051B"/>
    <w:rsid w:val="00647477"/>
    <w:rsid w:val="00647F83"/>
    <w:rsid w:val="00650193"/>
    <w:rsid w:val="00657564"/>
    <w:rsid w:val="006607C5"/>
    <w:rsid w:val="00684BD7"/>
    <w:rsid w:val="00690B56"/>
    <w:rsid w:val="006924F1"/>
    <w:rsid w:val="006A706F"/>
    <w:rsid w:val="006B12E1"/>
    <w:rsid w:val="006B7688"/>
    <w:rsid w:val="006B782D"/>
    <w:rsid w:val="006D0826"/>
    <w:rsid w:val="006D08D9"/>
    <w:rsid w:val="007100B9"/>
    <w:rsid w:val="00715190"/>
    <w:rsid w:val="0071704D"/>
    <w:rsid w:val="0072082E"/>
    <w:rsid w:val="00722AC6"/>
    <w:rsid w:val="0072394F"/>
    <w:rsid w:val="007464D5"/>
    <w:rsid w:val="007528A9"/>
    <w:rsid w:val="00754ECC"/>
    <w:rsid w:val="00771BC9"/>
    <w:rsid w:val="007839BB"/>
    <w:rsid w:val="00790A22"/>
    <w:rsid w:val="007A5DC3"/>
    <w:rsid w:val="007C1CE4"/>
    <w:rsid w:val="007C5CFC"/>
    <w:rsid w:val="007C7179"/>
    <w:rsid w:val="007D72F3"/>
    <w:rsid w:val="007E7606"/>
    <w:rsid w:val="007F5B2F"/>
    <w:rsid w:val="007F67BF"/>
    <w:rsid w:val="007F7C52"/>
    <w:rsid w:val="0081692F"/>
    <w:rsid w:val="0082063B"/>
    <w:rsid w:val="008232EC"/>
    <w:rsid w:val="00824E7A"/>
    <w:rsid w:val="00833E6E"/>
    <w:rsid w:val="00856EC5"/>
    <w:rsid w:val="00860844"/>
    <w:rsid w:val="00860C3F"/>
    <w:rsid w:val="008650E6"/>
    <w:rsid w:val="00867EED"/>
    <w:rsid w:val="00872C59"/>
    <w:rsid w:val="00873296"/>
    <w:rsid w:val="0087578E"/>
    <w:rsid w:val="008806BC"/>
    <w:rsid w:val="008C4074"/>
    <w:rsid w:val="008D3BB1"/>
    <w:rsid w:val="008D7DEE"/>
    <w:rsid w:val="008E0FD5"/>
    <w:rsid w:val="008E609F"/>
    <w:rsid w:val="00904963"/>
    <w:rsid w:val="00916C2B"/>
    <w:rsid w:val="0092653D"/>
    <w:rsid w:val="009359D1"/>
    <w:rsid w:val="0094102D"/>
    <w:rsid w:val="00941E2E"/>
    <w:rsid w:val="00942623"/>
    <w:rsid w:val="009463EC"/>
    <w:rsid w:val="0096271B"/>
    <w:rsid w:val="00965EED"/>
    <w:rsid w:val="009946B7"/>
    <w:rsid w:val="009A5583"/>
    <w:rsid w:val="009B169E"/>
    <w:rsid w:val="009B7373"/>
    <w:rsid w:val="009B75F2"/>
    <w:rsid w:val="009E0F3E"/>
    <w:rsid w:val="009F2267"/>
    <w:rsid w:val="00A21204"/>
    <w:rsid w:val="00A22418"/>
    <w:rsid w:val="00A33FD8"/>
    <w:rsid w:val="00A43A9D"/>
    <w:rsid w:val="00A64959"/>
    <w:rsid w:val="00A74E14"/>
    <w:rsid w:val="00A91B50"/>
    <w:rsid w:val="00AA1A2B"/>
    <w:rsid w:val="00AB3F11"/>
    <w:rsid w:val="00AB555C"/>
    <w:rsid w:val="00AB77DA"/>
    <w:rsid w:val="00AD08B7"/>
    <w:rsid w:val="00B002D8"/>
    <w:rsid w:val="00B24244"/>
    <w:rsid w:val="00B2446C"/>
    <w:rsid w:val="00B257C2"/>
    <w:rsid w:val="00B7140C"/>
    <w:rsid w:val="00B7203D"/>
    <w:rsid w:val="00B75D4C"/>
    <w:rsid w:val="00B928C3"/>
    <w:rsid w:val="00B93BE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3424E"/>
    <w:rsid w:val="00D449F1"/>
    <w:rsid w:val="00D65EA7"/>
    <w:rsid w:val="00D807B3"/>
    <w:rsid w:val="00D840FD"/>
    <w:rsid w:val="00D96B31"/>
    <w:rsid w:val="00D96E40"/>
    <w:rsid w:val="00DA5297"/>
    <w:rsid w:val="00DC3F1F"/>
    <w:rsid w:val="00DD24FC"/>
    <w:rsid w:val="00DD4F80"/>
    <w:rsid w:val="00DF7283"/>
    <w:rsid w:val="00E0012E"/>
    <w:rsid w:val="00E06891"/>
    <w:rsid w:val="00E16D5E"/>
    <w:rsid w:val="00E36028"/>
    <w:rsid w:val="00E401FB"/>
    <w:rsid w:val="00E4676B"/>
    <w:rsid w:val="00E63CD7"/>
    <w:rsid w:val="00E720B3"/>
    <w:rsid w:val="00E72D6B"/>
    <w:rsid w:val="00E74552"/>
    <w:rsid w:val="00EA30B1"/>
    <w:rsid w:val="00EB1DAB"/>
    <w:rsid w:val="00EC001A"/>
    <w:rsid w:val="00EC75B4"/>
    <w:rsid w:val="00ED486E"/>
    <w:rsid w:val="00F22CDB"/>
    <w:rsid w:val="00F24BA3"/>
    <w:rsid w:val="00F37582"/>
    <w:rsid w:val="00F53301"/>
    <w:rsid w:val="00FB746A"/>
    <w:rsid w:val="00FC3432"/>
    <w:rsid w:val="00FC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16BC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customStyle="1" w:styleId="2DJ1Paragraph">
    <w:name w:val="2 DJ 1 Paragraph"/>
    <w:basedOn w:val="Normal"/>
    <w:qFormat/>
    <w:rsid w:val="00856EC5"/>
    <w:pPr>
      <w:widowControl w:val="0"/>
      <w:autoSpaceDE w:val="0"/>
      <w:autoSpaceDN w:val="0"/>
      <w:adjustRightInd w:val="0"/>
    </w:pPr>
    <w:rPr>
      <w:rFonts w:ascii="Times New Roman" w:eastAsia="SimSun" w:hAnsi="Times New Roman"/>
    </w:rPr>
  </w:style>
  <w:style w:type="character" w:customStyle="1" w:styleId="5DJNewText">
    <w:name w:val="5 DJ New Text"/>
    <w:uiPriority w:val="1"/>
    <w:qFormat/>
    <w:rsid w:val="00856EC5"/>
    <w:rPr>
      <w:rFonts w:ascii="Times New Roman" w:hAnsi="Times New Roman" w:cs="Courier New"/>
      <w:color w:val="auto"/>
      <w:szCs w:val="24"/>
      <w:u w:val="single"/>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customStyle="1" w:styleId="2DJ1Paragraph">
    <w:name w:val="2 DJ 1 Paragraph"/>
    <w:basedOn w:val="Normal"/>
    <w:qFormat/>
    <w:rsid w:val="00856EC5"/>
    <w:pPr>
      <w:widowControl w:val="0"/>
      <w:autoSpaceDE w:val="0"/>
      <w:autoSpaceDN w:val="0"/>
      <w:adjustRightInd w:val="0"/>
    </w:pPr>
    <w:rPr>
      <w:rFonts w:ascii="Times New Roman" w:eastAsia="SimSun" w:hAnsi="Times New Roman"/>
    </w:rPr>
  </w:style>
  <w:style w:type="character" w:customStyle="1" w:styleId="5DJNewText">
    <w:name w:val="5 DJ New Text"/>
    <w:uiPriority w:val="1"/>
    <w:qFormat/>
    <w:rsid w:val="00856EC5"/>
    <w:rPr>
      <w:rFonts w:ascii="Times New Roman" w:hAnsi="Times New Roman" w:cs="Courier New"/>
      <w:color w:val="auto"/>
      <w:szCs w:val="24"/>
      <w:u w:val="singl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194F-5409-40BA-8B99-5D4022FC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3</cp:revision>
  <cp:lastPrinted>2015-02-27T21:08:00Z</cp:lastPrinted>
  <dcterms:created xsi:type="dcterms:W3CDTF">2015-03-04T01:18:00Z</dcterms:created>
  <dcterms:modified xsi:type="dcterms:W3CDTF">2015-03-10T17:41:00Z</dcterms:modified>
</cp:coreProperties>
</file>