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CB" w:rsidRPr="00D96B31" w:rsidRDefault="005A6291" w:rsidP="008F0B1F">
      <w:pPr>
        <w:tabs>
          <w:tab w:val="left" w:pos="-7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15-037</w:t>
      </w:r>
      <w:bookmarkStart w:id="0" w:name="_GoBack"/>
      <w:bookmarkEnd w:id="0"/>
    </w:p>
    <w:p w:rsidR="008806BC" w:rsidRDefault="008806BC" w:rsidP="000160A5">
      <w:pPr>
        <w:tabs>
          <w:tab w:val="left" w:pos="-720"/>
        </w:tabs>
        <w:jc w:val="center"/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State Building Code to be </w:t>
      </w:r>
      <w:proofErr w:type="gramStart"/>
      <w:r>
        <w:rPr>
          <w:rFonts w:ascii="Times New Roman" w:hAnsi="Times New Roman"/>
          <w:b/>
        </w:rPr>
        <w:t>Amended</w:t>
      </w:r>
      <w:proofErr w:type="gramEnd"/>
      <w:r w:rsidR="00CC1473">
        <w:rPr>
          <w:rFonts w:ascii="Times New Roman" w:hAnsi="Times New Roman"/>
          <w:b/>
        </w:rPr>
        <w:t>:</w:t>
      </w:r>
    </w:p>
    <w:p w:rsidR="00300162" w:rsidRDefault="00BB1D76" w:rsidP="0033146D">
      <w:pPr>
        <w:tabs>
          <w:tab w:val="left" w:pos="-72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6192">
        <w:rPr>
          <w:rFonts w:ascii="Times New Roman" w:hAnsi="Times New Roman"/>
          <w:szCs w:val="24"/>
        </w:rPr>
        <w:t xml:space="preserve"> X</w:t>
      </w:r>
      <w:r w:rsidR="00CC1844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Building Code</w:t>
      </w: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300162">
        <w:rPr>
          <w:rFonts w:ascii="Times New Roman" w:hAnsi="Times New Roman"/>
        </w:rPr>
        <w:t>State Energy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CC1844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ICC ANSI A117.1 Accessibility Code</w:t>
      </w: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Mechanical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</w:t>
      </w:r>
      <w:r w:rsidR="00256274" w:rsidRPr="002F26F5">
        <w:rPr>
          <w:rFonts w:ascii="Times New Roman" w:hAnsi="Times New Roman"/>
        </w:rPr>
        <w:t>International Existing Building Code</w:t>
      </w: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International Residential Code</w:t>
      </w: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NFPA 54 National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International Fire Code</w:t>
      </w: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</w:rPr>
        <w:t xml:space="preserve">  NFPA 58 Liquefied Petroleum Gas Code</w:t>
      </w:r>
    </w:p>
    <w:p w:rsidR="004A172E" w:rsidRDefault="004A172E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Uniform Plumbing Code</w:t>
      </w:r>
      <w:r>
        <w:rPr>
          <w:rFonts w:ascii="Times New Roman" w:hAnsi="Times New Roman"/>
        </w:rPr>
        <w:tab/>
      </w:r>
      <w:r w:rsidR="0033146D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33146D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Wildland Urban Interface</w:t>
      </w:r>
      <w:r w:rsidR="00256274">
        <w:rPr>
          <w:rFonts w:ascii="Times New Roman" w:hAnsi="Times New Roman"/>
        </w:rPr>
        <w:t xml:space="preserve"> Code</w:t>
      </w:r>
    </w:p>
    <w:p w:rsidR="00BB1D76" w:rsidRDefault="00BB1D76" w:rsidP="00BB1D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3532" w:rsidRDefault="00BB1D76" w:rsidP="00BB1D76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Section</w:t>
      </w:r>
      <w:r w:rsidR="00B75D4C">
        <w:rPr>
          <w:rFonts w:ascii="Times New Roman" w:hAnsi="Times New Roman"/>
          <w:b/>
        </w:rPr>
        <w:t>(s)</w:t>
      </w:r>
      <w:r w:rsidR="00243532">
        <w:rPr>
          <w:rFonts w:ascii="Times New Roman" w:hAnsi="Times New Roman"/>
          <w:b/>
        </w:rPr>
        <w:t>:</w:t>
      </w:r>
      <w:r w:rsidR="00514761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</w:r>
      <w:r w:rsidR="000D6192">
        <w:rPr>
          <w:rFonts w:ascii="Times New Roman" w:hAnsi="Times New Roman"/>
          <w:b/>
        </w:rPr>
        <w:t>505.2 &amp; 505.3</w:t>
      </w:r>
    </w:p>
    <w:p w:rsidR="00243532" w:rsidRPr="00243532" w:rsidRDefault="00243532" w:rsidP="00243532">
      <w:pPr>
        <w:tabs>
          <w:tab w:val="left" w:pos="-720"/>
        </w:tabs>
        <w:rPr>
          <w:rFonts w:ascii="Times New Roman" w:hAnsi="Times New Roman"/>
          <w:b/>
          <w:sz w:val="20"/>
        </w:rPr>
      </w:pPr>
      <w:r w:rsidRPr="007464D5">
        <w:rPr>
          <w:rFonts w:ascii="Times New Roman" w:hAnsi="Times New Roman"/>
          <w:b/>
          <w:szCs w:val="24"/>
        </w:rPr>
        <w:tab/>
      </w:r>
    </w:p>
    <w:p w:rsidR="00BB1D76" w:rsidRDefault="00243532" w:rsidP="00BB1D76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 xml:space="preserve">: </w:t>
      </w:r>
      <w:r w:rsidR="000D6192">
        <w:rPr>
          <w:rFonts w:ascii="Times New Roman" w:hAnsi="Times New Roman"/>
          <w:b/>
        </w:rPr>
        <w:t>Mezzanines; Equipment platforms</w:t>
      </w:r>
    </w:p>
    <w:p w:rsidR="00243532" w:rsidRDefault="004A172E" w:rsidP="00BB1D76">
      <w:pPr>
        <w:tabs>
          <w:tab w:val="left" w:pos="-720"/>
        </w:tabs>
        <w:rPr>
          <w:rFonts w:ascii="Times New Roman" w:hAnsi="Times New Roman"/>
        </w:rPr>
      </w:pPr>
      <w:r w:rsidRPr="007464D5">
        <w:rPr>
          <w:rFonts w:ascii="Times New Roman" w:hAnsi="Times New Roman"/>
          <w:szCs w:val="24"/>
        </w:rPr>
        <w:tab/>
      </w:r>
    </w:p>
    <w:p w:rsidR="00BB1D76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 </w:t>
      </w:r>
      <w:r w:rsidR="004A172E">
        <w:rPr>
          <w:rFonts w:ascii="Times New Roman" w:hAnsi="Times New Roman"/>
          <w:b/>
        </w:rPr>
        <w:t>Proponent</w:t>
      </w:r>
      <w:r w:rsidR="00B7203D">
        <w:rPr>
          <w:rFonts w:ascii="Times New Roman" w:hAnsi="Times New Roman"/>
          <w:b/>
        </w:rPr>
        <w:t xml:space="preserve"> Name</w:t>
      </w:r>
      <w:r w:rsidR="0071704D">
        <w:rPr>
          <w:rFonts w:ascii="Times New Roman" w:hAnsi="Times New Roman"/>
          <w:b/>
        </w:rPr>
        <w:t xml:space="preserve"> (Specific local government, organization or individual)</w:t>
      </w:r>
      <w:r>
        <w:rPr>
          <w:rFonts w:ascii="Times New Roman" w:hAnsi="Times New Roman"/>
          <w:b/>
        </w:rPr>
        <w:t>:</w:t>
      </w:r>
    </w:p>
    <w:p w:rsidR="00243532" w:rsidRDefault="004A172E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43532">
        <w:rPr>
          <w:rFonts w:ascii="Times New Roman" w:hAnsi="Times New Roman"/>
          <w:b/>
        </w:rPr>
        <w:t>Proponent</w:t>
      </w:r>
      <w:r w:rsidR="00243532">
        <w:rPr>
          <w:rFonts w:ascii="Times New Roman" w:hAnsi="Times New Roman"/>
          <w:b/>
        </w:rPr>
        <w:t>:</w:t>
      </w:r>
      <w:r w:rsidR="007464D5">
        <w:rPr>
          <w:rFonts w:ascii="Times New Roman" w:hAnsi="Times New Roman"/>
          <w:b/>
        </w:rPr>
        <w:tab/>
      </w:r>
      <w:r w:rsidR="00674296">
        <w:rPr>
          <w:rFonts w:ascii="Times New Roman" w:hAnsi="Times New Roman"/>
          <w:b/>
        </w:rPr>
        <w:t xml:space="preserve">Washington Association of Building Officials </w:t>
      </w:r>
    </w:p>
    <w:p w:rsid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>:</w:t>
      </w:r>
      <w:r w:rsidR="004A172E" w:rsidRPr="00243532">
        <w:rPr>
          <w:rFonts w:ascii="Times New Roman" w:hAnsi="Times New Roman"/>
          <w:b/>
        </w:rPr>
        <w:tab/>
      </w:r>
    </w:p>
    <w:p w:rsidR="00BB1D76" w:rsidRP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>:</w:t>
      </w:r>
      <w:r w:rsidR="00674296">
        <w:rPr>
          <w:rFonts w:ascii="Times New Roman" w:hAnsi="Times New Roman"/>
          <w:b/>
        </w:rPr>
        <w:tab/>
      </w:r>
      <w:r w:rsidR="00223BB5">
        <w:rPr>
          <w:rFonts w:ascii="Times New Roman" w:hAnsi="Times New Roman"/>
          <w:b/>
        </w:rPr>
        <w:t>February 25, 2015</w:t>
      </w:r>
    </w:p>
    <w:p w:rsidR="00BB1D76" w:rsidRDefault="00BB1D76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Pr="00243532" w:rsidRDefault="00BB1D76" w:rsidP="00243532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 </w:t>
      </w:r>
      <w:r w:rsidR="0071704D">
        <w:rPr>
          <w:rFonts w:ascii="Times New Roman" w:hAnsi="Times New Roman"/>
          <w:b/>
        </w:rPr>
        <w:t xml:space="preserve">Designated </w:t>
      </w:r>
      <w:r>
        <w:rPr>
          <w:rFonts w:ascii="Times New Roman" w:hAnsi="Times New Roman"/>
          <w:b/>
        </w:rPr>
        <w:t>Contact Person:</w:t>
      </w:r>
    </w:p>
    <w:p w:rsid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Name:</w:t>
      </w:r>
      <w:r w:rsidR="007464D5">
        <w:rPr>
          <w:rFonts w:ascii="Times New Roman" w:hAnsi="Times New Roman"/>
          <w:b/>
        </w:rPr>
        <w:tab/>
      </w:r>
      <w:r w:rsidR="003F04BC">
        <w:rPr>
          <w:rFonts w:ascii="Times New Roman" w:hAnsi="Times New Roman"/>
          <w:b/>
        </w:rPr>
        <w:t xml:space="preserve"> </w:t>
      </w:r>
      <w:r w:rsidR="00674296">
        <w:rPr>
          <w:rFonts w:ascii="Times New Roman" w:hAnsi="Times New Roman"/>
          <w:b/>
        </w:rPr>
        <w:t>Maureen Traxler</w:t>
      </w:r>
    </w:p>
    <w:p w:rsidR="00BB1D76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B1D76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>:</w:t>
      </w:r>
      <w:r w:rsidR="00674296">
        <w:rPr>
          <w:rFonts w:ascii="Times New Roman" w:hAnsi="Times New Roman"/>
          <w:b/>
        </w:rPr>
        <w:t xml:space="preserve">  Code development manager</w:t>
      </w:r>
    </w:p>
    <w:p w:rsidR="00BB1D76" w:rsidRDefault="00BB1D76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Address:</w:t>
      </w:r>
      <w:r w:rsidR="003F04BC">
        <w:rPr>
          <w:rFonts w:ascii="Times New Roman" w:hAnsi="Times New Roman"/>
          <w:b/>
        </w:rPr>
        <w:t xml:space="preserve">  </w:t>
      </w:r>
      <w:r w:rsidR="00674296">
        <w:rPr>
          <w:rFonts w:ascii="Times New Roman" w:hAnsi="Times New Roman"/>
          <w:b/>
        </w:rPr>
        <w:t>700 5</w:t>
      </w:r>
      <w:r w:rsidR="00674296" w:rsidRPr="00674296">
        <w:rPr>
          <w:rFonts w:ascii="Times New Roman" w:hAnsi="Times New Roman"/>
          <w:b/>
          <w:vertAlign w:val="superscript"/>
        </w:rPr>
        <w:t>th</w:t>
      </w:r>
      <w:r w:rsidR="00674296">
        <w:rPr>
          <w:rFonts w:ascii="Times New Roman" w:hAnsi="Times New Roman"/>
          <w:b/>
        </w:rPr>
        <w:t xml:space="preserve"> Ave, #2000</w:t>
      </w:r>
    </w:p>
    <w:p w:rsidR="00674296" w:rsidRDefault="00674296" w:rsidP="00243532">
      <w:pPr>
        <w:tabs>
          <w:tab w:val="left" w:pos="-72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PO Box 34019</w:t>
      </w:r>
    </w:p>
    <w:p w:rsidR="00B7203D" w:rsidRDefault="0067429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Seattle, WA 98124-4019</w:t>
      </w:r>
    </w:p>
    <w:p w:rsidR="00243532" w:rsidRDefault="00BB1D76" w:rsidP="00243532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394F" w:rsidRPr="00D96B31">
        <w:rPr>
          <w:rFonts w:ascii="Times New Roman" w:hAnsi="Times New Roman"/>
          <w:b/>
        </w:rPr>
        <w:t xml:space="preserve">Office </w:t>
      </w:r>
      <w:r w:rsidRPr="00D96B31">
        <w:rPr>
          <w:rFonts w:ascii="Times New Roman" w:hAnsi="Times New Roman"/>
          <w:b/>
        </w:rPr>
        <w:t>Phone</w:t>
      </w:r>
      <w:r>
        <w:rPr>
          <w:rFonts w:ascii="Times New Roman" w:hAnsi="Times New Roman"/>
          <w:b/>
        </w:rPr>
        <w:t>:</w:t>
      </w:r>
      <w:r w:rsidR="007464D5">
        <w:rPr>
          <w:rFonts w:ascii="Times New Roman" w:hAnsi="Times New Roman"/>
          <w:b/>
        </w:rPr>
        <w:t xml:space="preserve">  </w:t>
      </w:r>
      <w:r w:rsidR="00674296">
        <w:rPr>
          <w:rFonts w:ascii="Times New Roman" w:hAnsi="Times New Roman"/>
          <w:b/>
        </w:rPr>
        <w:t>206-233-3892</w:t>
      </w:r>
    </w:p>
    <w:p w:rsidR="00D96B31" w:rsidRDefault="00D17C4C" w:rsidP="00243532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394F">
        <w:rPr>
          <w:rFonts w:ascii="Times New Roman" w:hAnsi="Times New Roman"/>
          <w:b/>
        </w:rPr>
        <w:t>Cell</w:t>
      </w:r>
      <w:r w:rsidR="007464D5">
        <w:rPr>
          <w:rFonts w:ascii="Times New Roman" w:hAnsi="Times New Roman"/>
          <w:b/>
        </w:rPr>
        <w:t xml:space="preserve">:  </w:t>
      </w:r>
    </w:p>
    <w:p w:rsidR="00B7203D" w:rsidRPr="00B7203D" w:rsidRDefault="00D96B31" w:rsidP="00243532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7203D">
        <w:rPr>
          <w:rFonts w:ascii="Times New Roman" w:hAnsi="Times New Roman"/>
          <w:b/>
        </w:rPr>
        <w:t>E-Mail address:</w:t>
      </w:r>
      <w:r w:rsidR="00E36028">
        <w:rPr>
          <w:rFonts w:ascii="Times New Roman" w:hAnsi="Times New Roman"/>
          <w:b/>
        </w:rPr>
        <w:t xml:space="preserve">  </w:t>
      </w:r>
      <w:r w:rsidR="00674296">
        <w:rPr>
          <w:rFonts w:ascii="Times New Roman" w:hAnsi="Times New Roman"/>
          <w:b/>
        </w:rPr>
        <w:t>maureen.traxler@seattle.gov</w:t>
      </w:r>
    </w:p>
    <w:p w:rsidR="00BB1D76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</w:p>
    <w:p w:rsidR="00256274" w:rsidRDefault="00256274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7C4C" w:rsidRPr="000D6192" w:rsidRDefault="00D17C4C" w:rsidP="00D17C4C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BB1D76">
        <w:rPr>
          <w:rFonts w:ascii="Times New Roman" w:hAnsi="Times New Roman"/>
          <w:b/>
        </w:rPr>
        <w:t>.  Proposed Code Amendment</w:t>
      </w:r>
      <w:r w:rsidR="000160A5" w:rsidRPr="000D6192">
        <w:rPr>
          <w:rFonts w:ascii="Times New Roman" w:hAnsi="Times New Roman"/>
          <w:b/>
        </w:rPr>
        <w:t xml:space="preserve">. </w:t>
      </w:r>
    </w:p>
    <w:p w:rsidR="000D6192" w:rsidRPr="00D17C4C" w:rsidRDefault="000D6192" w:rsidP="00D17C4C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Code</w:t>
      </w:r>
      <w:r w:rsidR="009B169E">
        <w:rPr>
          <w:rFonts w:ascii="Times New Roman" w:hAnsi="Times New Roman"/>
          <w:b/>
        </w:rPr>
        <w:t>(s</w:t>
      </w:r>
      <w:proofErr w:type="gramStart"/>
      <w:r w:rsidR="009B169E">
        <w:rPr>
          <w:rFonts w:ascii="Times New Roman" w:hAnsi="Times New Roman"/>
          <w:b/>
        </w:rPr>
        <w:t>)</w:t>
      </w:r>
      <w:r w:rsidR="000D6192">
        <w:rPr>
          <w:rFonts w:ascii="Times New Roman" w:hAnsi="Times New Roman"/>
        </w:rPr>
        <w:t xml:space="preserve">  International</w:t>
      </w:r>
      <w:proofErr w:type="gramEnd"/>
      <w:r w:rsidR="000D6192">
        <w:rPr>
          <w:rFonts w:ascii="Times New Roman" w:hAnsi="Times New Roman"/>
        </w:rPr>
        <w:t xml:space="preserve"> Building Code</w:t>
      </w:r>
      <w:r w:rsidR="0051476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Section</w:t>
      </w:r>
      <w:r w:rsidR="009B169E">
        <w:rPr>
          <w:rFonts w:ascii="Times New Roman" w:hAnsi="Times New Roman"/>
          <w:b/>
        </w:rPr>
        <w:t>(s)</w:t>
      </w:r>
      <w:r>
        <w:rPr>
          <w:rFonts w:ascii="Times New Roman" w:hAnsi="Times New Roman"/>
        </w:rPr>
        <w:t xml:space="preserve"> </w:t>
      </w:r>
      <w:r w:rsidR="000D6192">
        <w:rPr>
          <w:rFonts w:ascii="Times New Roman" w:hAnsi="Times New Roman"/>
        </w:rPr>
        <w:t>505.2 &amp; 505.3</w:t>
      </w:r>
    </w:p>
    <w:p w:rsidR="00BB1D76" w:rsidRDefault="00BB1D76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Default="00BB1D76" w:rsidP="00FB746A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Amend section to read as follows:</w:t>
      </w:r>
    </w:p>
    <w:p w:rsidR="000D6192" w:rsidRDefault="000D6192" w:rsidP="000D6192">
      <w:pPr>
        <w:pStyle w:val="BodyText"/>
        <w:tabs>
          <w:tab w:val="left" w:pos="1031"/>
        </w:tabs>
        <w:spacing w:before="83" w:line="229" w:lineRule="auto"/>
        <w:ind w:left="36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15C579" wp14:editId="4B458FDE">
                <wp:simplePos x="0" y="0"/>
                <wp:positionH relativeFrom="page">
                  <wp:posOffset>384175</wp:posOffset>
                </wp:positionH>
                <wp:positionV relativeFrom="paragraph">
                  <wp:posOffset>-6061075</wp:posOffset>
                </wp:positionV>
                <wp:extent cx="1270" cy="5748655"/>
                <wp:effectExtent l="31750" t="34925" r="33655" b="26670"/>
                <wp:wrapNone/>
                <wp:docPr id="11397" name="Group 1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48655"/>
                          <a:chOff x="605" y="-9545"/>
                          <a:chExt cx="2" cy="9053"/>
                        </a:xfrm>
                      </wpg:grpSpPr>
                      <wps:wsp>
                        <wps:cNvPr id="11398" name="Freeform 11153"/>
                        <wps:cNvSpPr>
                          <a:spLocks/>
                        </wps:cNvSpPr>
                        <wps:spPr bwMode="auto">
                          <a:xfrm>
                            <a:off x="605" y="-9545"/>
                            <a:ext cx="2" cy="9053"/>
                          </a:xfrm>
                          <a:custGeom>
                            <a:avLst/>
                            <a:gdLst>
                              <a:gd name="T0" fmla="+- 0 -9545 -9545"/>
                              <a:gd name="T1" fmla="*/ -9545 h 9053"/>
                              <a:gd name="T2" fmla="+- 0 -492 -9545"/>
                              <a:gd name="T3" fmla="*/ -492 h 90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53">
                                <a:moveTo>
                                  <a:pt x="0" y="0"/>
                                </a:moveTo>
                                <a:lnTo>
                                  <a:pt x="0" y="9053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52" o:spid="_x0000_s1026" style="position:absolute;margin-left:30.25pt;margin-top:-477.25pt;width:.1pt;height:452.65pt;z-index:-251657216;mso-position-horizontal-relative:page" coordorigin="605,-9545" coordsize="2,9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">
                <v:shape id="Freeform 11153" o:spid="_x0000_s1027" style="position:absolute;left:605;top:-9545;width:2;height:9053;visibility:visible;mso-wrap-style:square;v-text-anchor:top" coordsize="2,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WQ8cA&#10;AADeAAAADwAAAGRycy9kb3ducmV2LnhtbESPQWsCMRCF7wX/Q5hCL6VmbanoahSxLUgPgtofMG6m&#10;m8Vksmziuv33nUOhtxnem/e+Wa6H4FVPXWoiG5iMC1DEVbQN1wa+Th9PM1ApI1v0kcnADyVYr0Z3&#10;SyxtvPGB+mOulYRwKtGAy7kttU6Vo4BpHFti0b5jFzDL2tXadniT8OD1c1FMdcCGpcFhS1tH1eV4&#10;DQbOfJ35ud/nnt7d69vuc8/by6MxD/fDZgEq05D/zX/XOyv4k5e58Mo7MoN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B1kPHAAAA3gAAAA8AAAAAAAAAAAAAAAAAmAIAAGRy&#10;cy9kb3ducmV2LnhtbFBLBQYAAAAABAAEAPUAAACMAwAAAAA=&#10;" path="m,l,9053e" filled="f" strokeweight="4.18pt">
                  <v:path arrowok="t" o:connecttype="custom" o:connectlocs="0,-9545;0,-492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</w:rPr>
        <w:t>505.2.1  Area</w:t>
      </w:r>
      <w:proofErr w:type="gramEnd"/>
      <w:r>
        <w:rPr>
          <w:b/>
          <w:spacing w:val="13"/>
        </w:rPr>
        <w:t xml:space="preserve"> </w:t>
      </w:r>
      <w:r>
        <w:rPr>
          <w:b/>
          <w:spacing w:val="-1"/>
        </w:rPr>
        <w:t>limitation.</w:t>
      </w:r>
      <w:r>
        <w:rPr>
          <w:b/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i/>
        </w:rPr>
        <w:t>mezzanine</w:t>
      </w:r>
      <w:r>
        <w:rPr>
          <w:i/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i/>
          <w:spacing w:val="-1"/>
        </w:rPr>
        <w:t xml:space="preserve">mezzanines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room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33"/>
          <w:w w:val="99"/>
        </w:rPr>
        <w:t xml:space="preserve"> </w:t>
      </w:r>
      <w:r>
        <w:rPr>
          <w:spacing w:val="-1"/>
        </w:rPr>
        <w:t>one-third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floor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spacing w:val="31"/>
          <w:w w:val="99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located.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enclosed</w:t>
      </w:r>
      <w:r>
        <w:rPr>
          <w:spacing w:val="2"/>
        </w:rPr>
        <w:t xml:space="preserve"> </w:t>
      </w:r>
      <w:r>
        <w:rPr>
          <w:spacing w:val="-1"/>
        </w:rPr>
        <w:t>portion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room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7"/>
          <w:w w:val="9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determination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floor</w:t>
      </w:r>
      <w:r>
        <w:rPr>
          <w:spacing w:val="35"/>
        </w:rPr>
        <w:t xml:space="preserve"> </w:t>
      </w:r>
      <w:r>
        <w:t>area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room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i/>
          <w:spacing w:val="-1"/>
        </w:rPr>
        <w:t>mezzanine</w:t>
      </w:r>
      <w:r>
        <w:rPr>
          <w:i/>
          <w:spacing w:val="27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located.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determining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allowable</w:t>
      </w:r>
      <w:r>
        <w:rPr>
          <w:spacing w:val="22"/>
        </w:rPr>
        <w:t xml:space="preserve"> </w:t>
      </w:r>
      <w:r>
        <w:rPr>
          <w:i/>
          <w:spacing w:val="-1"/>
        </w:rPr>
        <w:t>mezzanine</w:t>
      </w:r>
      <w:r>
        <w:rPr>
          <w:i/>
          <w:spacing w:val="23"/>
        </w:rPr>
        <w:t xml:space="preserve"> </w:t>
      </w:r>
      <w:r>
        <w:t>area,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i/>
          <w:spacing w:val="-1"/>
        </w:rPr>
        <w:t>mezzanine</w:t>
      </w:r>
      <w:r>
        <w:rPr>
          <w:i/>
          <w:spacing w:val="41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floor</w:t>
      </w:r>
      <w:r>
        <w:rPr>
          <w:spacing w:val="-3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room.</w:t>
      </w:r>
    </w:p>
    <w:p w:rsidR="000D6192" w:rsidRPr="00BD0591" w:rsidRDefault="000D6192" w:rsidP="000D6192">
      <w:pPr>
        <w:pStyle w:val="BodyText"/>
        <w:spacing w:before="80" w:line="228" w:lineRule="auto"/>
        <w:ind w:left="361" w:firstLine="237"/>
        <w:jc w:val="both"/>
        <w:rPr>
          <w:strike/>
        </w:rPr>
      </w:pPr>
      <w:r w:rsidRPr="00BD0591">
        <w:rPr>
          <w:strike/>
          <w:spacing w:val="-1"/>
        </w:rPr>
        <w:t xml:space="preserve">Where </w:t>
      </w:r>
      <w:r w:rsidRPr="00BD0591">
        <w:rPr>
          <w:strike/>
        </w:rPr>
        <w:t>a</w:t>
      </w:r>
      <w:r w:rsidRPr="00BD0591">
        <w:rPr>
          <w:strike/>
          <w:spacing w:val="-4"/>
        </w:rPr>
        <w:t xml:space="preserve"> </w:t>
      </w:r>
      <w:r w:rsidRPr="00BD0591">
        <w:rPr>
          <w:strike/>
          <w:spacing w:val="-1"/>
        </w:rPr>
        <w:t>room</w:t>
      </w:r>
      <w:r w:rsidRPr="00BD0591">
        <w:rPr>
          <w:strike/>
          <w:spacing w:val="-3"/>
        </w:rPr>
        <w:t xml:space="preserve"> </w:t>
      </w:r>
      <w:r w:rsidRPr="00BD0591">
        <w:rPr>
          <w:strike/>
        </w:rPr>
        <w:t>contains</w:t>
      </w:r>
      <w:r w:rsidRPr="00BD0591">
        <w:rPr>
          <w:strike/>
          <w:spacing w:val="-2"/>
        </w:rPr>
        <w:t xml:space="preserve"> </w:t>
      </w:r>
      <w:r w:rsidRPr="00BD0591">
        <w:rPr>
          <w:strike/>
          <w:spacing w:val="-1"/>
        </w:rPr>
        <w:t>both</w:t>
      </w:r>
      <w:r w:rsidRPr="00BD0591">
        <w:rPr>
          <w:strike/>
          <w:spacing w:val="-3"/>
        </w:rPr>
        <w:t xml:space="preserve"> </w:t>
      </w:r>
      <w:r w:rsidRPr="00BD0591">
        <w:rPr>
          <w:strike/>
        </w:rPr>
        <w:t>a</w:t>
      </w:r>
      <w:r w:rsidRPr="00BD0591">
        <w:rPr>
          <w:strike/>
          <w:spacing w:val="-1"/>
        </w:rPr>
        <w:t xml:space="preserve"> </w:t>
      </w:r>
      <w:r w:rsidRPr="00BD0591">
        <w:rPr>
          <w:i/>
          <w:strike/>
          <w:spacing w:val="-1"/>
        </w:rPr>
        <w:t>mezzanine</w:t>
      </w:r>
      <w:r w:rsidRPr="00BD0591">
        <w:rPr>
          <w:i/>
          <w:strike/>
          <w:spacing w:val="-2"/>
        </w:rPr>
        <w:t xml:space="preserve"> </w:t>
      </w:r>
      <w:r w:rsidRPr="00BD0591">
        <w:rPr>
          <w:strike/>
        </w:rPr>
        <w:t>and</w:t>
      </w:r>
      <w:r w:rsidRPr="00BD0591">
        <w:rPr>
          <w:strike/>
          <w:spacing w:val="-3"/>
        </w:rPr>
        <w:t xml:space="preserve"> </w:t>
      </w:r>
      <w:r w:rsidRPr="00BD0591">
        <w:rPr>
          <w:strike/>
        </w:rPr>
        <w:t>an</w:t>
      </w:r>
      <w:r w:rsidRPr="00BD0591">
        <w:rPr>
          <w:strike/>
          <w:spacing w:val="-1"/>
        </w:rPr>
        <w:t xml:space="preserve"> </w:t>
      </w:r>
      <w:r w:rsidRPr="00BD0591">
        <w:rPr>
          <w:i/>
          <w:strike/>
          <w:spacing w:val="-1"/>
        </w:rPr>
        <w:t>equip</w:t>
      </w:r>
      <w:r w:rsidRPr="00BD0591">
        <w:rPr>
          <w:i/>
          <w:strike/>
        </w:rPr>
        <w:t>ment</w:t>
      </w:r>
      <w:r w:rsidRPr="00BD0591">
        <w:rPr>
          <w:i/>
          <w:strike/>
          <w:spacing w:val="14"/>
        </w:rPr>
        <w:t xml:space="preserve"> </w:t>
      </w:r>
      <w:r w:rsidRPr="00BD0591">
        <w:rPr>
          <w:i/>
          <w:strike/>
          <w:spacing w:val="-1"/>
        </w:rPr>
        <w:t>platform</w:t>
      </w:r>
      <w:r w:rsidRPr="00BD0591">
        <w:rPr>
          <w:strike/>
          <w:spacing w:val="-1"/>
        </w:rPr>
        <w:t>,</w:t>
      </w:r>
      <w:r w:rsidRPr="00BD0591">
        <w:rPr>
          <w:strike/>
          <w:spacing w:val="16"/>
        </w:rPr>
        <w:t xml:space="preserve"> </w:t>
      </w:r>
      <w:r w:rsidRPr="00BD0591">
        <w:rPr>
          <w:strike/>
          <w:spacing w:val="-1"/>
        </w:rPr>
        <w:t>the</w:t>
      </w:r>
      <w:r w:rsidRPr="00BD0591">
        <w:rPr>
          <w:strike/>
          <w:spacing w:val="16"/>
        </w:rPr>
        <w:t xml:space="preserve"> </w:t>
      </w:r>
      <w:r w:rsidRPr="00BD0591">
        <w:rPr>
          <w:strike/>
          <w:spacing w:val="-1"/>
        </w:rPr>
        <w:t>aggregate</w:t>
      </w:r>
      <w:r w:rsidRPr="00BD0591">
        <w:rPr>
          <w:strike/>
          <w:spacing w:val="16"/>
        </w:rPr>
        <w:t xml:space="preserve"> </w:t>
      </w:r>
      <w:r w:rsidRPr="00BD0591">
        <w:rPr>
          <w:strike/>
          <w:spacing w:val="-1"/>
        </w:rPr>
        <w:t>area</w:t>
      </w:r>
      <w:r w:rsidRPr="00BD0591">
        <w:rPr>
          <w:strike/>
          <w:spacing w:val="16"/>
        </w:rPr>
        <w:t xml:space="preserve"> </w:t>
      </w:r>
      <w:r w:rsidRPr="00BD0591">
        <w:rPr>
          <w:strike/>
        </w:rPr>
        <w:t>of</w:t>
      </w:r>
      <w:r w:rsidRPr="00BD0591">
        <w:rPr>
          <w:strike/>
          <w:spacing w:val="13"/>
        </w:rPr>
        <w:t xml:space="preserve"> </w:t>
      </w:r>
      <w:r w:rsidRPr="00BD0591">
        <w:rPr>
          <w:strike/>
        </w:rPr>
        <w:t>the</w:t>
      </w:r>
      <w:r w:rsidRPr="00BD0591">
        <w:rPr>
          <w:strike/>
          <w:spacing w:val="16"/>
        </w:rPr>
        <w:t xml:space="preserve"> </w:t>
      </w:r>
      <w:r w:rsidRPr="00BD0591">
        <w:rPr>
          <w:strike/>
        </w:rPr>
        <w:t>two</w:t>
      </w:r>
      <w:r w:rsidRPr="00BD0591">
        <w:rPr>
          <w:strike/>
          <w:spacing w:val="16"/>
        </w:rPr>
        <w:t xml:space="preserve"> </w:t>
      </w:r>
      <w:r w:rsidRPr="00BD0591">
        <w:rPr>
          <w:strike/>
          <w:spacing w:val="-1"/>
        </w:rPr>
        <w:t>raised</w:t>
      </w:r>
      <w:r w:rsidRPr="00BD0591">
        <w:rPr>
          <w:strike/>
          <w:spacing w:val="13"/>
        </w:rPr>
        <w:t xml:space="preserve"> </w:t>
      </w:r>
      <w:r w:rsidRPr="00BD0591">
        <w:rPr>
          <w:strike/>
        </w:rPr>
        <w:t>floor</w:t>
      </w:r>
      <w:r w:rsidRPr="00BD0591">
        <w:rPr>
          <w:strike/>
          <w:spacing w:val="41"/>
          <w:w w:val="99"/>
        </w:rPr>
        <w:t xml:space="preserve"> </w:t>
      </w:r>
      <w:r w:rsidRPr="00BD0591">
        <w:rPr>
          <w:strike/>
        </w:rPr>
        <w:t xml:space="preserve">levels </w:t>
      </w:r>
      <w:r w:rsidRPr="00BD0591">
        <w:rPr>
          <w:strike/>
          <w:spacing w:val="-1"/>
        </w:rPr>
        <w:t>shall</w:t>
      </w:r>
      <w:r w:rsidRPr="00BD0591">
        <w:rPr>
          <w:strike/>
          <w:spacing w:val="1"/>
        </w:rPr>
        <w:t xml:space="preserve"> </w:t>
      </w:r>
      <w:r w:rsidRPr="00BD0591">
        <w:rPr>
          <w:strike/>
        </w:rPr>
        <w:t xml:space="preserve">be </w:t>
      </w:r>
      <w:r w:rsidRPr="00BD0591">
        <w:rPr>
          <w:strike/>
          <w:spacing w:val="-1"/>
        </w:rPr>
        <w:t>not</w:t>
      </w:r>
      <w:r w:rsidRPr="00BD0591">
        <w:rPr>
          <w:strike/>
          <w:spacing w:val="1"/>
        </w:rPr>
        <w:t xml:space="preserve"> </w:t>
      </w:r>
      <w:r w:rsidRPr="00BD0591">
        <w:rPr>
          <w:strike/>
          <w:spacing w:val="-1"/>
        </w:rPr>
        <w:t>greater</w:t>
      </w:r>
      <w:r w:rsidRPr="00BD0591">
        <w:rPr>
          <w:strike/>
          <w:spacing w:val="2"/>
        </w:rPr>
        <w:t xml:space="preserve"> </w:t>
      </w:r>
      <w:r w:rsidRPr="00BD0591">
        <w:rPr>
          <w:strike/>
          <w:spacing w:val="-1"/>
        </w:rPr>
        <w:t>than</w:t>
      </w:r>
      <w:r w:rsidRPr="00BD0591">
        <w:rPr>
          <w:strike/>
          <w:spacing w:val="1"/>
        </w:rPr>
        <w:t xml:space="preserve"> </w:t>
      </w:r>
      <w:r w:rsidRPr="00BD0591">
        <w:rPr>
          <w:strike/>
          <w:spacing w:val="-1"/>
        </w:rPr>
        <w:t>two-thirds</w:t>
      </w:r>
      <w:r w:rsidRPr="00BD0591">
        <w:rPr>
          <w:strike/>
        </w:rPr>
        <w:t xml:space="preserve"> of</w:t>
      </w:r>
      <w:r w:rsidRPr="00BD0591">
        <w:rPr>
          <w:strike/>
          <w:spacing w:val="-1"/>
        </w:rPr>
        <w:t xml:space="preserve"> </w:t>
      </w:r>
      <w:r w:rsidRPr="00BD0591">
        <w:rPr>
          <w:strike/>
        </w:rPr>
        <w:t>the</w:t>
      </w:r>
      <w:r w:rsidRPr="00BD0591">
        <w:rPr>
          <w:strike/>
          <w:spacing w:val="-1"/>
        </w:rPr>
        <w:t xml:space="preserve"> floor</w:t>
      </w:r>
      <w:r w:rsidRPr="00BD0591">
        <w:rPr>
          <w:strike/>
          <w:spacing w:val="2"/>
        </w:rPr>
        <w:t xml:space="preserve"> </w:t>
      </w:r>
      <w:r w:rsidRPr="00BD0591">
        <w:rPr>
          <w:strike/>
          <w:spacing w:val="-1"/>
        </w:rPr>
        <w:t>area</w:t>
      </w:r>
      <w:r w:rsidRPr="00BD0591">
        <w:rPr>
          <w:strike/>
          <w:spacing w:val="63"/>
          <w:w w:val="99"/>
        </w:rPr>
        <w:t xml:space="preserve"> </w:t>
      </w:r>
      <w:r w:rsidRPr="00BD0591">
        <w:rPr>
          <w:strike/>
        </w:rPr>
        <w:t>of</w:t>
      </w:r>
      <w:r w:rsidRPr="00BD0591">
        <w:rPr>
          <w:strike/>
          <w:spacing w:val="-4"/>
        </w:rPr>
        <w:t xml:space="preserve"> </w:t>
      </w:r>
      <w:r w:rsidRPr="00BD0591">
        <w:rPr>
          <w:strike/>
          <w:spacing w:val="-1"/>
        </w:rPr>
        <w:t>that</w:t>
      </w:r>
      <w:r w:rsidRPr="00BD0591">
        <w:rPr>
          <w:strike/>
          <w:spacing w:val="-4"/>
        </w:rPr>
        <w:t xml:space="preserve"> </w:t>
      </w:r>
      <w:r w:rsidRPr="00BD0591">
        <w:rPr>
          <w:strike/>
          <w:spacing w:val="-1"/>
        </w:rPr>
        <w:t>room</w:t>
      </w:r>
      <w:r w:rsidRPr="00BD0591">
        <w:rPr>
          <w:strike/>
          <w:spacing w:val="-3"/>
        </w:rPr>
        <w:t xml:space="preserve"> </w:t>
      </w:r>
      <w:r w:rsidRPr="00BD0591">
        <w:rPr>
          <w:strike/>
        </w:rPr>
        <w:t>or</w:t>
      </w:r>
      <w:r w:rsidRPr="00BD0591">
        <w:rPr>
          <w:strike/>
          <w:spacing w:val="-5"/>
        </w:rPr>
        <w:t xml:space="preserve"> </w:t>
      </w:r>
      <w:r w:rsidRPr="00BD0591">
        <w:rPr>
          <w:strike/>
          <w:spacing w:val="-1"/>
        </w:rPr>
        <w:t>space</w:t>
      </w:r>
      <w:r w:rsidRPr="00BD0591">
        <w:rPr>
          <w:strike/>
          <w:spacing w:val="-4"/>
        </w:rPr>
        <w:t xml:space="preserve"> </w:t>
      </w:r>
      <w:r w:rsidRPr="00BD0591">
        <w:rPr>
          <w:strike/>
        </w:rPr>
        <w:t>in</w:t>
      </w:r>
      <w:r w:rsidRPr="00BD0591">
        <w:rPr>
          <w:strike/>
          <w:spacing w:val="-4"/>
        </w:rPr>
        <w:t xml:space="preserve"> </w:t>
      </w:r>
      <w:r w:rsidRPr="00BD0591">
        <w:rPr>
          <w:strike/>
        </w:rPr>
        <w:t>which</w:t>
      </w:r>
      <w:r w:rsidRPr="00BD0591">
        <w:rPr>
          <w:strike/>
          <w:spacing w:val="-5"/>
        </w:rPr>
        <w:t xml:space="preserve"> </w:t>
      </w:r>
      <w:r w:rsidRPr="00BD0591">
        <w:rPr>
          <w:strike/>
        </w:rPr>
        <w:t>they</w:t>
      </w:r>
      <w:r w:rsidRPr="00BD0591">
        <w:rPr>
          <w:strike/>
          <w:spacing w:val="-4"/>
        </w:rPr>
        <w:t xml:space="preserve"> </w:t>
      </w:r>
      <w:r w:rsidRPr="00BD0591">
        <w:rPr>
          <w:strike/>
        </w:rPr>
        <w:t>are</w:t>
      </w:r>
      <w:r w:rsidRPr="00BD0591">
        <w:rPr>
          <w:strike/>
          <w:spacing w:val="-4"/>
        </w:rPr>
        <w:t xml:space="preserve"> </w:t>
      </w:r>
      <w:r w:rsidRPr="00BD0591">
        <w:rPr>
          <w:strike/>
          <w:spacing w:val="-1"/>
        </w:rPr>
        <w:t>located.</w:t>
      </w:r>
    </w:p>
    <w:p w:rsidR="000D6192" w:rsidRDefault="000D6192" w:rsidP="000D6192">
      <w:pPr>
        <w:spacing w:before="72"/>
        <w:ind w:left="602"/>
        <w:rPr>
          <w:rFonts w:ascii="Times New Roman" w:hAnsi="Times New Roman"/>
          <w:sz w:val="20"/>
        </w:rPr>
      </w:pPr>
      <w:r>
        <w:rPr>
          <w:rFonts w:ascii="Times New Roman"/>
          <w:b/>
          <w:sz w:val="20"/>
        </w:rPr>
        <w:t>Exceptions:</w:t>
      </w:r>
    </w:p>
    <w:p w:rsidR="000D6192" w:rsidRDefault="000D6192" w:rsidP="000D6192">
      <w:pPr>
        <w:pStyle w:val="BodyText"/>
        <w:tabs>
          <w:tab w:val="left" w:pos="1082"/>
        </w:tabs>
        <w:spacing w:before="82" w:line="229" w:lineRule="auto"/>
        <w:ind w:left="1082" w:right="419" w:hanging="237"/>
        <w:jc w:val="both"/>
      </w:pPr>
      <w:r>
        <w:rPr>
          <w:spacing w:val="-1"/>
        </w:rPr>
        <w:t>1.</w:t>
      </w:r>
      <w:r>
        <w:rPr>
          <w:spacing w:val="-1"/>
        </w:rPr>
        <w:tab/>
      </w:r>
      <w:r w:rsidRPr="00D53130">
        <w:rPr>
          <w:spacing w:val="-1"/>
        </w:rPr>
        <w:t>The</w:t>
      </w:r>
      <w:r w:rsidRPr="00D53130">
        <w:rPr>
          <w:spacing w:val="38"/>
        </w:rPr>
        <w:t xml:space="preserve"> </w:t>
      </w:r>
      <w:r w:rsidRPr="00D53130">
        <w:rPr>
          <w:spacing w:val="-1"/>
        </w:rPr>
        <w:t>aggregate</w:t>
      </w:r>
      <w:r w:rsidRPr="00D53130">
        <w:rPr>
          <w:spacing w:val="38"/>
        </w:rPr>
        <w:t xml:space="preserve"> </w:t>
      </w:r>
      <w:r>
        <w:t>area</w:t>
      </w:r>
      <w:r w:rsidRPr="00D53130">
        <w:rPr>
          <w:spacing w:val="39"/>
        </w:rPr>
        <w:t xml:space="preserve"> </w:t>
      </w:r>
      <w:r w:rsidRPr="00D53130">
        <w:rPr>
          <w:spacing w:val="-1"/>
        </w:rPr>
        <w:t>of</w:t>
      </w:r>
      <w:r w:rsidRPr="00D53130">
        <w:rPr>
          <w:spacing w:val="38"/>
        </w:rPr>
        <w:t xml:space="preserve"> </w:t>
      </w:r>
      <w:r w:rsidRPr="00D53130">
        <w:rPr>
          <w:i/>
          <w:spacing w:val="-1"/>
        </w:rPr>
        <w:t>mezzanines</w:t>
      </w:r>
      <w:r w:rsidRPr="00D53130">
        <w:rPr>
          <w:i/>
          <w:spacing w:val="40"/>
        </w:rPr>
        <w:t xml:space="preserve"> </w:t>
      </w:r>
      <w:r w:rsidRPr="00D53130">
        <w:rPr>
          <w:spacing w:val="1"/>
        </w:rPr>
        <w:t>in</w:t>
      </w:r>
      <w:r w:rsidRPr="00D53130">
        <w:rPr>
          <w:spacing w:val="37"/>
        </w:rPr>
        <w:t xml:space="preserve"> </w:t>
      </w:r>
      <w:r w:rsidRPr="00D53130">
        <w:rPr>
          <w:spacing w:val="-1"/>
        </w:rPr>
        <w:t>buildings</w:t>
      </w:r>
      <w:r w:rsidRPr="00D53130">
        <w:rPr>
          <w:spacing w:val="47"/>
          <w:w w:val="99"/>
        </w:rPr>
        <w:t xml:space="preserve"> </w:t>
      </w:r>
      <w:r w:rsidRPr="00D53130">
        <w:rPr>
          <w:spacing w:val="-1"/>
        </w:rPr>
        <w:t>and</w:t>
      </w:r>
      <w:r w:rsidRPr="00D53130">
        <w:rPr>
          <w:spacing w:val="37"/>
        </w:rPr>
        <w:t xml:space="preserve"> </w:t>
      </w:r>
      <w:r w:rsidRPr="00D53130">
        <w:rPr>
          <w:spacing w:val="-1"/>
        </w:rPr>
        <w:t>structures</w:t>
      </w:r>
      <w:r w:rsidRPr="00D53130">
        <w:rPr>
          <w:spacing w:val="38"/>
        </w:rPr>
        <w:t xml:space="preserve"> </w:t>
      </w:r>
      <w:r w:rsidRPr="00D53130">
        <w:rPr>
          <w:spacing w:val="-1"/>
        </w:rPr>
        <w:t>of</w:t>
      </w:r>
      <w:r w:rsidRPr="00D53130">
        <w:rPr>
          <w:spacing w:val="38"/>
        </w:rPr>
        <w:t xml:space="preserve"> </w:t>
      </w:r>
      <w:r w:rsidRPr="00D53130">
        <w:rPr>
          <w:spacing w:val="-1"/>
        </w:rPr>
        <w:t>Type</w:t>
      </w:r>
      <w:r w:rsidRPr="00D53130">
        <w:rPr>
          <w:spacing w:val="38"/>
        </w:rPr>
        <w:t xml:space="preserve"> </w:t>
      </w:r>
      <w:r>
        <w:t>I</w:t>
      </w:r>
      <w:r w:rsidRPr="00D53130">
        <w:rPr>
          <w:spacing w:val="38"/>
        </w:rPr>
        <w:t xml:space="preserve"> </w:t>
      </w:r>
      <w:r w:rsidRPr="00D53130">
        <w:rPr>
          <w:spacing w:val="-1"/>
        </w:rPr>
        <w:t>or</w:t>
      </w:r>
      <w:r w:rsidRPr="00D53130">
        <w:rPr>
          <w:spacing w:val="38"/>
        </w:rPr>
        <w:t xml:space="preserve"> </w:t>
      </w:r>
      <w:r>
        <w:t>II</w:t>
      </w:r>
      <w:r w:rsidRPr="00D53130">
        <w:rPr>
          <w:spacing w:val="35"/>
        </w:rPr>
        <w:t xml:space="preserve"> </w:t>
      </w:r>
      <w:r w:rsidRPr="00D53130">
        <w:rPr>
          <w:spacing w:val="-1"/>
        </w:rPr>
        <w:t>construction</w:t>
      </w:r>
      <w:r w:rsidRPr="00D53130">
        <w:rPr>
          <w:spacing w:val="36"/>
        </w:rPr>
        <w:t xml:space="preserve"> </w:t>
      </w:r>
      <w:r>
        <w:t>for special</w:t>
      </w:r>
      <w:r w:rsidRPr="00D53130">
        <w:rPr>
          <w:spacing w:val="-3"/>
        </w:rPr>
        <w:t xml:space="preserve"> </w:t>
      </w:r>
      <w:r w:rsidRPr="00D53130">
        <w:rPr>
          <w:spacing w:val="-1"/>
        </w:rPr>
        <w:t>industrial</w:t>
      </w:r>
      <w:r w:rsidRPr="00D53130">
        <w:rPr>
          <w:spacing w:val="-3"/>
        </w:rPr>
        <w:t xml:space="preserve"> </w:t>
      </w:r>
      <w:r w:rsidRPr="00D53130">
        <w:rPr>
          <w:spacing w:val="-1"/>
        </w:rPr>
        <w:t>occupancies</w:t>
      </w:r>
      <w:r w:rsidRPr="00D53130">
        <w:rPr>
          <w:spacing w:val="-4"/>
        </w:rPr>
        <w:t xml:space="preserve"> </w:t>
      </w:r>
      <w:r>
        <w:t>in</w:t>
      </w:r>
      <w:r w:rsidRPr="00D53130">
        <w:rPr>
          <w:spacing w:val="-3"/>
        </w:rPr>
        <w:t xml:space="preserve"> </w:t>
      </w:r>
      <w:r w:rsidRPr="00D53130">
        <w:rPr>
          <w:spacing w:val="-1"/>
        </w:rPr>
        <w:t>accordance</w:t>
      </w:r>
      <w:r w:rsidRPr="00D53130">
        <w:rPr>
          <w:spacing w:val="-3"/>
        </w:rPr>
        <w:t xml:space="preserve"> </w:t>
      </w:r>
      <w:r>
        <w:t>with</w:t>
      </w:r>
      <w:r w:rsidRPr="00D53130">
        <w:rPr>
          <w:spacing w:val="47"/>
          <w:w w:val="99"/>
        </w:rPr>
        <w:t xml:space="preserve"> </w:t>
      </w:r>
      <w:r>
        <w:t>Section</w:t>
      </w:r>
      <w:r w:rsidRPr="00D53130">
        <w:rPr>
          <w:spacing w:val="37"/>
        </w:rPr>
        <w:t xml:space="preserve"> </w:t>
      </w:r>
      <w:r w:rsidRPr="00D53130">
        <w:rPr>
          <w:spacing w:val="-1"/>
        </w:rPr>
        <w:t>503.1.1</w:t>
      </w:r>
      <w:r w:rsidRPr="00D53130">
        <w:rPr>
          <w:spacing w:val="40"/>
        </w:rPr>
        <w:t xml:space="preserve"> </w:t>
      </w:r>
      <w:r w:rsidRPr="00D53130">
        <w:rPr>
          <w:spacing w:val="-1"/>
        </w:rPr>
        <w:t>shall</w:t>
      </w:r>
      <w:r w:rsidRPr="00D53130">
        <w:rPr>
          <w:spacing w:val="44"/>
        </w:rPr>
        <w:t xml:space="preserve"> </w:t>
      </w:r>
      <w:r w:rsidRPr="00D53130">
        <w:rPr>
          <w:spacing w:val="-1"/>
        </w:rPr>
        <w:t>be</w:t>
      </w:r>
      <w:r w:rsidRPr="00D53130">
        <w:rPr>
          <w:spacing w:val="41"/>
        </w:rPr>
        <w:t xml:space="preserve"> </w:t>
      </w:r>
      <w:r>
        <w:t>not</w:t>
      </w:r>
      <w:r w:rsidRPr="00D53130">
        <w:rPr>
          <w:spacing w:val="42"/>
        </w:rPr>
        <w:t xml:space="preserve"> </w:t>
      </w:r>
      <w:r w:rsidRPr="00D53130">
        <w:rPr>
          <w:spacing w:val="-1"/>
        </w:rPr>
        <w:t>greater</w:t>
      </w:r>
      <w:r w:rsidRPr="00D53130">
        <w:rPr>
          <w:spacing w:val="42"/>
        </w:rPr>
        <w:t xml:space="preserve"> </w:t>
      </w:r>
      <w:r>
        <w:t>than</w:t>
      </w:r>
      <w:r w:rsidRPr="00D53130">
        <w:rPr>
          <w:spacing w:val="39"/>
        </w:rPr>
        <w:t xml:space="preserve"> </w:t>
      </w:r>
      <w:r>
        <w:t>two-thirds</w:t>
      </w:r>
      <w:r w:rsidRPr="00D53130">
        <w:rPr>
          <w:spacing w:val="-5"/>
        </w:rPr>
        <w:t xml:space="preserve"> </w:t>
      </w:r>
      <w:r>
        <w:t>of</w:t>
      </w:r>
      <w:r w:rsidRPr="00D53130">
        <w:rPr>
          <w:spacing w:val="-5"/>
        </w:rPr>
        <w:t xml:space="preserve"> </w:t>
      </w:r>
      <w:r>
        <w:t>the</w:t>
      </w:r>
      <w:r w:rsidRPr="00D53130">
        <w:rPr>
          <w:spacing w:val="-3"/>
        </w:rPr>
        <w:t xml:space="preserve"> </w:t>
      </w:r>
      <w:r w:rsidRPr="00D53130">
        <w:rPr>
          <w:spacing w:val="-1"/>
        </w:rPr>
        <w:t>floor</w:t>
      </w:r>
      <w:r w:rsidRPr="00D53130">
        <w:rPr>
          <w:spacing w:val="-5"/>
        </w:rPr>
        <w:t xml:space="preserve"> </w:t>
      </w:r>
      <w:r>
        <w:t>area</w:t>
      </w:r>
      <w:r w:rsidRPr="00D53130">
        <w:rPr>
          <w:spacing w:val="-3"/>
        </w:rPr>
        <w:t xml:space="preserve"> </w:t>
      </w:r>
      <w:r>
        <w:t>of</w:t>
      </w:r>
      <w:r w:rsidRPr="00D53130">
        <w:rPr>
          <w:spacing w:val="-6"/>
        </w:rPr>
        <w:t xml:space="preserve"> </w:t>
      </w:r>
      <w:r>
        <w:t>the</w:t>
      </w:r>
      <w:r w:rsidRPr="00D53130">
        <w:rPr>
          <w:spacing w:val="-2"/>
        </w:rPr>
        <w:t xml:space="preserve"> </w:t>
      </w:r>
      <w:r w:rsidRPr="00D53130">
        <w:rPr>
          <w:spacing w:val="-1"/>
        </w:rPr>
        <w:t>room.</w:t>
      </w:r>
    </w:p>
    <w:p w:rsidR="000D6192" w:rsidRPr="000D6192" w:rsidRDefault="000D6192" w:rsidP="000D6192">
      <w:pPr>
        <w:pStyle w:val="BodyText"/>
        <w:tabs>
          <w:tab w:val="left" w:pos="1082"/>
        </w:tabs>
        <w:spacing w:before="82" w:line="229" w:lineRule="auto"/>
        <w:ind w:left="1082" w:right="419" w:hanging="237"/>
        <w:jc w:val="both"/>
        <w:rPr>
          <w:spacing w:val="-1"/>
        </w:rPr>
      </w:pPr>
      <w:r w:rsidRPr="000D6192">
        <w:rPr>
          <w:spacing w:val="-1"/>
        </w:rPr>
        <w:t>2.</w:t>
      </w:r>
      <w:r w:rsidRPr="000D6192">
        <w:rPr>
          <w:spacing w:val="-1"/>
        </w:rPr>
        <w:tab/>
        <w:t xml:space="preserve">The </w:t>
      </w:r>
      <w:r>
        <w:rPr>
          <w:spacing w:val="-1"/>
        </w:rPr>
        <w:t>aggregate</w:t>
      </w:r>
      <w:r w:rsidRPr="000D6192">
        <w:rPr>
          <w:spacing w:val="-1"/>
        </w:rPr>
        <w:t xml:space="preserve"> </w:t>
      </w:r>
      <w:r>
        <w:rPr>
          <w:spacing w:val="-1"/>
        </w:rPr>
        <w:t>area</w:t>
      </w:r>
      <w:r w:rsidRPr="000D6192">
        <w:rPr>
          <w:spacing w:val="-1"/>
        </w:rPr>
        <w:t xml:space="preserve"> of mezzanines </w:t>
      </w:r>
      <w:r>
        <w:rPr>
          <w:spacing w:val="-1"/>
        </w:rPr>
        <w:t>in</w:t>
      </w:r>
      <w:r w:rsidRPr="000D6192">
        <w:rPr>
          <w:spacing w:val="-1"/>
        </w:rPr>
        <w:t xml:space="preserve"> buildings and </w:t>
      </w:r>
      <w:r>
        <w:rPr>
          <w:spacing w:val="-1"/>
        </w:rPr>
        <w:t>structures</w:t>
      </w:r>
      <w:r w:rsidRPr="000D6192">
        <w:rPr>
          <w:spacing w:val="-1"/>
        </w:rPr>
        <w:t xml:space="preserve"> of </w:t>
      </w:r>
      <w:r>
        <w:rPr>
          <w:spacing w:val="-1"/>
        </w:rPr>
        <w:t>Type</w:t>
      </w:r>
      <w:r w:rsidRPr="000D6192">
        <w:rPr>
          <w:spacing w:val="-1"/>
        </w:rPr>
        <w:t xml:space="preserve"> I or </w:t>
      </w:r>
      <w:r>
        <w:rPr>
          <w:spacing w:val="-1"/>
        </w:rPr>
        <w:t>II</w:t>
      </w:r>
      <w:r w:rsidRPr="000D6192">
        <w:rPr>
          <w:spacing w:val="-1"/>
        </w:rPr>
        <w:t xml:space="preserve"> </w:t>
      </w:r>
      <w:r>
        <w:rPr>
          <w:spacing w:val="-1"/>
        </w:rPr>
        <w:t>construction</w:t>
      </w:r>
      <w:r w:rsidRPr="000D6192">
        <w:rPr>
          <w:spacing w:val="-1"/>
        </w:rPr>
        <w:t xml:space="preserve"> </w:t>
      </w:r>
      <w:r>
        <w:rPr>
          <w:spacing w:val="-1"/>
        </w:rPr>
        <w:t>shall</w:t>
      </w:r>
      <w:r w:rsidRPr="000D6192">
        <w:rPr>
          <w:spacing w:val="-1"/>
        </w:rPr>
        <w:t xml:space="preserve"> be </w:t>
      </w:r>
      <w:r>
        <w:rPr>
          <w:spacing w:val="-1"/>
        </w:rPr>
        <w:t>not</w:t>
      </w:r>
      <w:r w:rsidRPr="000D6192">
        <w:rPr>
          <w:spacing w:val="-1"/>
        </w:rPr>
        <w:t xml:space="preserve"> </w:t>
      </w:r>
      <w:r>
        <w:rPr>
          <w:spacing w:val="-1"/>
        </w:rPr>
        <w:t>greater</w:t>
      </w:r>
      <w:r w:rsidRPr="000D6192">
        <w:rPr>
          <w:spacing w:val="-1"/>
        </w:rPr>
        <w:t xml:space="preserve"> than </w:t>
      </w:r>
      <w:r>
        <w:rPr>
          <w:spacing w:val="-1"/>
        </w:rPr>
        <w:t>one-half</w:t>
      </w:r>
      <w:r w:rsidRPr="000D6192">
        <w:rPr>
          <w:spacing w:val="-1"/>
        </w:rPr>
        <w:t xml:space="preserve"> of the </w:t>
      </w:r>
      <w:r>
        <w:rPr>
          <w:spacing w:val="-1"/>
        </w:rPr>
        <w:t>floor</w:t>
      </w:r>
      <w:r w:rsidRPr="000D6192">
        <w:rPr>
          <w:spacing w:val="-1"/>
        </w:rPr>
        <w:t xml:space="preserve"> area </w:t>
      </w:r>
      <w:r>
        <w:rPr>
          <w:spacing w:val="-1"/>
        </w:rPr>
        <w:t>of</w:t>
      </w:r>
      <w:r w:rsidRPr="000D6192">
        <w:rPr>
          <w:spacing w:val="-1"/>
        </w:rPr>
        <w:t xml:space="preserve"> the </w:t>
      </w:r>
      <w:r>
        <w:rPr>
          <w:spacing w:val="-1"/>
        </w:rPr>
        <w:t>room</w:t>
      </w:r>
      <w:r w:rsidRPr="000D6192">
        <w:rPr>
          <w:spacing w:val="-1"/>
        </w:rPr>
        <w:t xml:space="preserve"> </w:t>
      </w:r>
      <w:r>
        <w:rPr>
          <w:spacing w:val="-1"/>
        </w:rPr>
        <w:t>in</w:t>
      </w:r>
      <w:r w:rsidRPr="000D6192">
        <w:rPr>
          <w:spacing w:val="-1"/>
        </w:rPr>
        <w:t xml:space="preserve"> </w:t>
      </w:r>
      <w:r>
        <w:rPr>
          <w:spacing w:val="-1"/>
        </w:rPr>
        <w:t>buildings</w:t>
      </w:r>
      <w:r w:rsidRPr="000D6192">
        <w:rPr>
          <w:spacing w:val="-1"/>
        </w:rPr>
        <w:t xml:space="preserve"> and </w:t>
      </w:r>
      <w:r>
        <w:rPr>
          <w:spacing w:val="-1"/>
        </w:rPr>
        <w:t>structures</w:t>
      </w:r>
      <w:r w:rsidRPr="000D6192">
        <w:rPr>
          <w:spacing w:val="-1"/>
        </w:rPr>
        <w:t xml:space="preserve"> </w:t>
      </w:r>
      <w:r>
        <w:rPr>
          <w:spacing w:val="-1"/>
        </w:rPr>
        <w:t>equipped</w:t>
      </w:r>
      <w:r w:rsidRPr="000D6192">
        <w:rPr>
          <w:spacing w:val="-1"/>
        </w:rPr>
        <w:t xml:space="preserve"> throughout </w:t>
      </w:r>
      <w:r>
        <w:rPr>
          <w:spacing w:val="-1"/>
        </w:rPr>
        <w:t>with</w:t>
      </w:r>
      <w:r w:rsidRPr="000D6192">
        <w:rPr>
          <w:spacing w:val="-1"/>
        </w:rPr>
        <w:t xml:space="preserve"> an approved automatic sprinkler system in </w:t>
      </w:r>
      <w:r>
        <w:rPr>
          <w:spacing w:val="-1"/>
        </w:rPr>
        <w:t>accordance</w:t>
      </w:r>
      <w:r w:rsidRPr="000D6192">
        <w:rPr>
          <w:spacing w:val="-1"/>
        </w:rPr>
        <w:t xml:space="preserve"> with Section </w:t>
      </w:r>
      <w:r>
        <w:rPr>
          <w:spacing w:val="-1"/>
        </w:rPr>
        <w:t>903.3.1.1</w:t>
      </w:r>
      <w:r w:rsidRPr="000D6192">
        <w:rPr>
          <w:spacing w:val="-1"/>
        </w:rPr>
        <w:t xml:space="preserve"> </w:t>
      </w:r>
      <w:r>
        <w:rPr>
          <w:spacing w:val="-1"/>
        </w:rPr>
        <w:t>and</w:t>
      </w:r>
      <w:r w:rsidRPr="000D6192">
        <w:rPr>
          <w:spacing w:val="-1"/>
        </w:rPr>
        <w:t xml:space="preserve"> an approved emergency voice/alarm communication system in </w:t>
      </w:r>
      <w:r>
        <w:rPr>
          <w:spacing w:val="-1"/>
        </w:rPr>
        <w:t>accordance</w:t>
      </w:r>
      <w:r w:rsidRPr="000D6192">
        <w:rPr>
          <w:spacing w:val="-1"/>
        </w:rPr>
        <w:t xml:space="preserve"> with Section </w:t>
      </w:r>
      <w:r>
        <w:rPr>
          <w:spacing w:val="-1"/>
        </w:rPr>
        <w:t>907.5.2.2.</w:t>
      </w:r>
    </w:p>
    <w:p w:rsidR="00BD0591" w:rsidRPr="00BD0591" w:rsidRDefault="00BD0591" w:rsidP="00BD0591">
      <w:pPr>
        <w:pStyle w:val="BodyText"/>
        <w:spacing w:before="80" w:line="228" w:lineRule="auto"/>
        <w:ind w:left="361"/>
        <w:jc w:val="both"/>
        <w:rPr>
          <w:rFonts w:cs="Times New Roman"/>
          <w:u w:val="single"/>
        </w:rPr>
      </w:pPr>
      <w:proofErr w:type="gramStart"/>
      <w:r w:rsidRPr="00BD0591">
        <w:rPr>
          <w:b/>
          <w:spacing w:val="-1"/>
          <w:u w:val="single"/>
        </w:rPr>
        <w:t>505.2.1.1  Aggregate</w:t>
      </w:r>
      <w:proofErr w:type="gramEnd"/>
      <w:r w:rsidRPr="00BD0591">
        <w:rPr>
          <w:b/>
          <w:spacing w:val="-1"/>
          <w:u w:val="single"/>
        </w:rPr>
        <w:t xml:space="preserve"> area of mezzanines and equipment platforms.</w:t>
      </w:r>
      <w:r w:rsidRPr="00BD0591">
        <w:rPr>
          <w:spacing w:val="-1"/>
          <w:u w:val="single"/>
        </w:rPr>
        <w:t xml:space="preserve">  Where </w:t>
      </w:r>
      <w:r w:rsidRPr="00BD0591">
        <w:rPr>
          <w:u w:val="single"/>
        </w:rPr>
        <w:t>a</w:t>
      </w:r>
      <w:r w:rsidRPr="00BD0591">
        <w:rPr>
          <w:spacing w:val="-4"/>
          <w:u w:val="single"/>
        </w:rPr>
        <w:t xml:space="preserve"> </w:t>
      </w:r>
      <w:r w:rsidRPr="00BD0591">
        <w:rPr>
          <w:spacing w:val="-1"/>
          <w:u w:val="single"/>
        </w:rPr>
        <w:t>room</w:t>
      </w:r>
      <w:r w:rsidRPr="00BD0591">
        <w:rPr>
          <w:spacing w:val="-3"/>
          <w:u w:val="single"/>
        </w:rPr>
        <w:t xml:space="preserve"> </w:t>
      </w:r>
      <w:r w:rsidRPr="00BD0591">
        <w:rPr>
          <w:u w:val="single"/>
        </w:rPr>
        <w:t>contains</w:t>
      </w:r>
      <w:r w:rsidRPr="00BD0591">
        <w:rPr>
          <w:spacing w:val="-2"/>
          <w:u w:val="single"/>
        </w:rPr>
        <w:t xml:space="preserve"> </w:t>
      </w:r>
      <w:r w:rsidRPr="00BD0591">
        <w:rPr>
          <w:spacing w:val="-1"/>
          <w:u w:val="single"/>
        </w:rPr>
        <w:t>both</w:t>
      </w:r>
      <w:r w:rsidRPr="00BD0591">
        <w:rPr>
          <w:spacing w:val="-3"/>
          <w:u w:val="single"/>
        </w:rPr>
        <w:t xml:space="preserve"> </w:t>
      </w:r>
      <w:r w:rsidRPr="00BD0591">
        <w:rPr>
          <w:u w:val="single"/>
        </w:rPr>
        <w:t>a</w:t>
      </w:r>
      <w:r w:rsidRPr="00BD0591">
        <w:rPr>
          <w:spacing w:val="-1"/>
          <w:u w:val="single"/>
        </w:rPr>
        <w:t xml:space="preserve"> </w:t>
      </w:r>
      <w:r w:rsidRPr="00BD0591">
        <w:rPr>
          <w:i/>
          <w:spacing w:val="-1"/>
          <w:u w:val="single"/>
        </w:rPr>
        <w:t>mezzanine</w:t>
      </w:r>
      <w:r w:rsidRPr="00BD0591">
        <w:rPr>
          <w:i/>
          <w:spacing w:val="-2"/>
          <w:u w:val="single"/>
        </w:rPr>
        <w:t xml:space="preserve"> </w:t>
      </w:r>
      <w:r w:rsidRPr="00BD0591">
        <w:rPr>
          <w:u w:val="single"/>
        </w:rPr>
        <w:t>and</w:t>
      </w:r>
      <w:r w:rsidRPr="00BD0591">
        <w:rPr>
          <w:spacing w:val="-3"/>
          <w:u w:val="single"/>
        </w:rPr>
        <w:t xml:space="preserve"> </w:t>
      </w:r>
      <w:r w:rsidRPr="00BD0591">
        <w:rPr>
          <w:u w:val="single"/>
        </w:rPr>
        <w:t>an</w:t>
      </w:r>
      <w:r w:rsidRPr="00BD0591">
        <w:rPr>
          <w:spacing w:val="-1"/>
          <w:u w:val="single"/>
        </w:rPr>
        <w:t xml:space="preserve"> </w:t>
      </w:r>
      <w:r w:rsidRPr="00BD0591">
        <w:rPr>
          <w:i/>
          <w:spacing w:val="-1"/>
          <w:u w:val="single"/>
        </w:rPr>
        <w:t>equip</w:t>
      </w:r>
      <w:r w:rsidRPr="00BD0591">
        <w:rPr>
          <w:i/>
          <w:u w:val="single"/>
        </w:rPr>
        <w:t>ment</w:t>
      </w:r>
      <w:r w:rsidRPr="00BD0591">
        <w:rPr>
          <w:i/>
          <w:spacing w:val="14"/>
          <w:u w:val="single"/>
        </w:rPr>
        <w:t xml:space="preserve"> </w:t>
      </w:r>
      <w:r w:rsidRPr="00BD0591">
        <w:rPr>
          <w:i/>
          <w:spacing w:val="-1"/>
          <w:u w:val="single"/>
        </w:rPr>
        <w:t>platform</w:t>
      </w:r>
      <w:r w:rsidRPr="00BD0591">
        <w:rPr>
          <w:spacing w:val="-1"/>
          <w:u w:val="single"/>
        </w:rPr>
        <w:t>,</w:t>
      </w:r>
      <w:r w:rsidRPr="00BD0591">
        <w:rPr>
          <w:spacing w:val="16"/>
          <w:u w:val="single"/>
        </w:rPr>
        <w:t xml:space="preserve"> </w:t>
      </w:r>
      <w:r w:rsidRPr="00BD0591">
        <w:rPr>
          <w:spacing w:val="-1"/>
          <w:u w:val="single"/>
        </w:rPr>
        <w:t>the</w:t>
      </w:r>
      <w:r w:rsidRPr="00BD0591">
        <w:rPr>
          <w:spacing w:val="16"/>
          <w:u w:val="single"/>
        </w:rPr>
        <w:t xml:space="preserve"> </w:t>
      </w:r>
      <w:r w:rsidRPr="00BD0591">
        <w:rPr>
          <w:spacing w:val="-1"/>
          <w:u w:val="single"/>
        </w:rPr>
        <w:t>aggregate</w:t>
      </w:r>
      <w:r w:rsidRPr="00BD0591">
        <w:rPr>
          <w:spacing w:val="16"/>
          <w:u w:val="single"/>
        </w:rPr>
        <w:t xml:space="preserve"> </w:t>
      </w:r>
      <w:r w:rsidRPr="00BD0591">
        <w:rPr>
          <w:spacing w:val="-1"/>
          <w:u w:val="single"/>
        </w:rPr>
        <w:t>area</w:t>
      </w:r>
      <w:r w:rsidRPr="00BD0591">
        <w:rPr>
          <w:spacing w:val="16"/>
          <w:u w:val="single"/>
        </w:rPr>
        <w:t xml:space="preserve"> </w:t>
      </w:r>
      <w:r w:rsidRPr="00BD0591">
        <w:rPr>
          <w:u w:val="single"/>
        </w:rPr>
        <w:t>of</w:t>
      </w:r>
      <w:r w:rsidRPr="00BD0591">
        <w:rPr>
          <w:spacing w:val="13"/>
          <w:u w:val="single"/>
        </w:rPr>
        <w:t xml:space="preserve"> </w:t>
      </w:r>
      <w:r w:rsidRPr="00BD0591">
        <w:rPr>
          <w:u w:val="single"/>
        </w:rPr>
        <w:t>the</w:t>
      </w:r>
      <w:r w:rsidRPr="00BD0591">
        <w:rPr>
          <w:spacing w:val="16"/>
          <w:u w:val="single"/>
        </w:rPr>
        <w:t xml:space="preserve"> </w:t>
      </w:r>
      <w:r w:rsidRPr="00BD0591">
        <w:rPr>
          <w:u w:val="single"/>
        </w:rPr>
        <w:t>two</w:t>
      </w:r>
      <w:r w:rsidRPr="00BD0591">
        <w:rPr>
          <w:spacing w:val="16"/>
          <w:u w:val="single"/>
        </w:rPr>
        <w:t xml:space="preserve"> </w:t>
      </w:r>
      <w:r w:rsidRPr="00BD0591">
        <w:rPr>
          <w:spacing w:val="-1"/>
          <w:u w:val="single"/>
        </w:rPr>
        <w:t>raised</w:t>
      </w:r>
      <w:r w:rsidRPr="00BD0591">
        <w:rPr>
          <w:spacing w:val="13"/>
          <w:u w:val="single"/>
        </w:rPr>
        <w:t xml:space="preserve"> </w:t>
      </w:r>
      <w:r w:rsidRPr="00BD0591">
        <w:rPr>
          <w:u w:val="single"/>
        </w:rPr>
        <w:t>floor</w:t>
      </w:r>
      <w:r w:rsidRPr="00BD0591">
        <w:rPr>
          <w:spacing w:val="41"/>
          <w:w w:val="99"/>
          <w:u w:val="single"/>
        </w:rPr>
        <w:t xml:space="preserve"> </w:t>
      </w:r>
      <w:r w:rsidRPr="00BD0591">
        <w:rPr>
          <w:u w:val="single"/>
        </w:rPr>
        <w:t xml:space="preserve">levels </w:t>
      </w:r>
      <w:r w:rsidRPr="00BD0591">
        <w:rPr>
          <w:spacing w:val="-1"/>
          <w:u w:val="single"/>
        </w:rPr>
        <w:t>shall</w:t>
      </w:r>
      <w:r w:rsidRPr="00BD0591">
        <w:rPr>
          <w:spacing w:val="1"/>
          <w:u w:val="single"/>
        </w:rPr>
        <w:t xml:space="preserve"> </w:t>
      </w:r>
      <w:r w:rsidRPr="00BD0591">
        <w:rPr>
          <w:u w:val="single"/>
        </w:rPr>
        <w:t xml:space="preserve">be </w:t>
      </w:r>
      <w:r w:rsidRPr="00BD0591">
        <w:rPr>
          <w:spacing w:val="-1"/>
          <w:u w:val="single"/>
        </w:rPr>
        <w:t>not</w:t>
      </w:r>
      <w:r w:rsidRPr="00BD0591">
        <w:rPr>
          <w:spacing w:val="1"/>
          <w:u w:val="single"/>
        </w:rPr>
        <w:t xml:space="preserve"> </w:t>
      </w:r>
      <w:r w:rsidRPr="00BD0591">
        <w:rPr>
          <w:spacing w:val="-1"/>
          <w:u w:val="single"/>
        </w:rPr>
        <w:t>greater</w:t>
      </w:r>
      <w:r w:rsidRPr="00BD0591">
        <w:rPr>
          <w:spacing w:val="2"/>
          <w:u w:val="single"/>
        </w:rPr>
        <w:t xml:space="preserve"> </w:t>
      </w:r>
      <w:r w:rsidRPr="00BD0591">
        <w:rPr>
          <w:spacing w:val="-1"/>
          <w:u w:val="single"/>
        </w:rPr>
        <w:t>than</w:t>
      </w:r>
      <w:r w:rsidRPr="00BD0591">
        <w:rPr>
          <w:spacing w:val="1"/>
          <w:u w:val="single"/>
        </w:rPr>
        <w:t xml:space="preserve"> </w:t>
      </w:r>
      <w:r w:rsidRPr="00BD0591">
        <w:rPr>
          <w:spacing w:val="-1"/>
          <w:u w:val="single"/>
        </w:rPr>
        <w:t>two-thirds</w:t>
      </w:r>
      <w:r w:rsidRPr="00BD0591">
        <w:rPr>
          <w:u w:val="single"/>
        </w:rPr>
        <w:t xml:space="preserve"> of</w:t>
      </w:r>
      <w:r w:rsidRPr="00BD0591">
        <w:rPr>
          <w:spacing w:val="-1"/>
          <w:u w:val="single"/>
        </w:rPr>
        <w:t xml:space="preserve"> </w:t>
      </w:r>
      <w:r w:rsidRPr="00BD0591">
        <w:rPr>
          <w:u w:val="single"/>
        </w:rPr>
        <w:t>the</w:t>
      </w:r>
      <w:r w:rsidRPr="00BD0591">
        <w:rPr>
          <w:spacing w:val="-1"/>
          <w:u w:val="single"/>
        </w:rPr>
        <w:t xml:space="preserve"> floor</w:t>
      </w:r>
      <w:r w:rsidRPr="00BD0591">
        <w:rPr>
          <w:spacing w:val="2"/>
          <w:u w:val="single"/>
        </w:rPr>
        <w:t xml:space="preserve"> </w:t>
      </w:r>
      <w:r w:rsidRPr="00BD0591">
        <w:rPr>
          <w:spacing w:val="-1"/>
          <w:u w:val="single"/>
        </w:rPr>
        <w:t>area</w:t>
      </w:r>
      <w:r w:rsidRPr="00BD0591">
        <w:rPr>
          <w:spacing w:val="63"/>
          <w:w w:val="99"/>
          <w:u w:val="single"/>
        </w:rPr>
        <w:t xml:space="preserve"> </w:t>
      </w:r>
      <w:r w:rsidRPr="00BD0591">
        <w:rPr>
          <w:u w:val="single"/>
        </w:rPr>
        <w:t>of</w:t>
      </w:r>
      <w:r w:rsidRPr="00BD0591">
        <w:rPr>
          <w:spacing w:val="-4"/>
          <w:u w:val="single"/>
        </w:rPr>
        <w:t xml:space="preserve"> </w:t>
      </w:r>
      <w:r w:rsidRPr="00BD0591">
        <w:rPr>
          <w:spacing w:val="-1"/>
          <w:u w:val="single"/>
        </w:rPr>
        <w:t>th</w:t>
      </w:r>
      <w:r>
        <w:rPr>
          <w:spacing w:val="-1"/>
          <w:u w:val="single"/>
        </w:rPr>
        <w:t>e</w:t>
      </w:r>
      <w:r w:rsidRPr="00BD0591">
        <w:rPr>
          <w:spacing w:val="-4"/>
          <w:u w:val="single"/>
        </w:rPr>
        <w:t xml:space="preserve"> </w:t>
      </w:r>
      <w:r w:rsidRPr="00BD0591">
        <w:rPr>
          <w:spacing w:val="-1"/>
          <w:u w:val="single"/>
        </w:rPr>
        <w:t>room</w:t>
      </w:r>
      <w:r w:rsidRPr="00BD0591">
        <w:rPr>
          <w:spacing w:val="-3"/>
          <w:u w:val="single"/>
        </w:rPr>
        <w:t xml:space="preserve"> </w:t>
      </w:r>
      <w:r w:rsidRPr="00BD0591">
        <w:rPr>
          <w:u w:val="single"/>
        </w:rPr>
        <w:t>or</w:t>
      </w:r>
      <w:r w:rsidRPr="00BD0591">
        <w:rPr>
          <w:spacing w:val="-5"/>
          <w:u w:val="single"/>
        </w:rPr>
        <w:t xml:space="preserve"> </w:t>
      </w:r>
      <w:r w:rsidRPr="00BD0591">
        <w:rPr>
          <w:spacing w:val="-1"/>
          <w:u w:val="single"/>
        </w:rPr>
        <w:t>space</w:t>
      </w:r>
      <w:r w:rsidRPr="00BD0591">
        <w:rPr>
          <w:spacing w:val="-4"/>
          <w:u w:val="single"/>
        </w:rPr>
        <w:t xml:space="preserve"> </w:t>
      </w:r>
      <w:r w:rsidRPr="00BD0591">
        <w:rPr>
          <w:u w:val="single"/>
        </w:rPr>
        <w:t>in</w:t>
      </w:r>
      <w:r w:rsidRPr="00BD0591">
        <w:rPr>
          <w:spacing w:val="-4"/>
          <w:u w:val="single"/>
        </w:rPr>
        <w:t xml:space="preserve"> </w:t>
      </w:r>
      <w:r w:rsidRPr="00BD0591">
        <w:rPr>
          <w:u w:val="single"/>
        </w:rPr>
        <w:t>which</w:t>
      </w:r>
      <w:r w:rsidRPr="00BD0591">
        <w:rPr>
          <w:spacing w:val="-5"/>
          <w:u w:val="single"/>
        </w:rPr>
        <w:t xml:space="preserve"> </w:t>
      </w:r>
      <w:r w:rsidRPr="00BD0591">
        <w:rPr>
          <w:u w:val="single"/>
        </w:rPr>
        <w:t>they</w:t>
      </w:r>
      <w:r w:rsidRPr="00BD0591">
        <w:rPr>
          <w:spacing w:val="-4"/>
          <w:u w:val="single"/>
        </w:rPr>
        <w:t xml:space="preserve"> </w:t>
      </w:r>
      <w:r w:rsidRPr="00BD0591">
        <w:rPr>
          <w:u w:val="single"/>
        </w:rPr>
        <w:t>are</w:t>
      </w:r>
      <w:r w:rsidRPr="00BD0591">
        <w:rPr>
          <w:spacing w:val="-4"/>
          <w:u w:val="single"/>
        </w:rPr>
        <w:t xml:space="preserve"> </w:t>
      </w:r>
      <w:r w:rsidRPr="00BD0591">
        <w:rPr>
          <w:spacing w:val="-1"/>
          <w:u w:val="single"/>
        </w:rPr>
        <w:t>located</w:t>
      </w:r>
      <w:r w:rsidRPr="00BD0591">
        <w:rPr>
          <w:rFonts w:cs="Times New Roman"/>
          <w:spacing w:val="-1"/>
          <w:u w:val="single"/>
        </w:rPr>
        <w:t>.</w:t>
      </w:r>
      <w:r w:rsidRPr="00BD0591">
        <w:rPr>
          <w:rFonts w:eastAsiaTheme="minorHAnsi" w:cs="Times New Roman"/>
          <w:u w:val="single"/>
        </w:rPr>
        <w:t xml:space="preserve"> The area of the mezzanine shall not exceed the area determined according to Section 505.2.1</w:t>
      </w:r>
      <w:r>
        <w:rPr>
          <w:rFonts w:eastAsiaTheme="minorHAnsi" w:cs="Times New Roman"/>
          <w:u w:val="single"/>
        </w:rPr>
        <w:t>.</w:t>
      </w:r>
    </w:p>
    <w:p w:rsidR="000D6192" w:rsidRDefault="000D6192" w:rsidP="00BB1D76">
      <w:pPr>
        <w:tabs>
          <w:tab w:val="left" w:pos="-720"/>
          <w:tab w:val="left" w:pos="0"/>
          <w:tab w:val="left" w:pos="720"/>
        </w:tabs>
        <w:rPr>
          <w:rFonts w:ascii="TimesNewRoman,Bold" w:hAnsi="TimesNewRoman,Bold" w:cs="TimesNewRoman,Bold"/>
          <w:b/>
          <w:bCs/>
          <w:sz w:val="20"/>
        </w:rPr>
      </w:pPr>
    </w:p>
    <w:p w:rsidR="0072394F" w:rsidRDefault="000D6192" w:rsidP="00BB1D76">
      <w:pPr>
        <w:tabs>
          <w:tab w:val="left" w:pos="-720"/>
          <w:tab w:val="left" w:pos="0"/>
          <w:tab w:val="left" w:pos="720"/>
        </w:tabs>
        <w:rPr>
          <w:rFonts w:ascii="Times New Roman" w:hAnsi="Times New Roman"/>
        </w:rPr>
      </w:pPr>
      <w:r>
        <w:rPr>
          <w:rFonts w:ascii="TimesNewRoman,Bold" w:hAnsi="TimesNewRoman,Bold" w:cs="TimesNewRoman,Bold"/>
          <w:b/>
          <w:bCs/>
          <w:sz w:val="20"/>
        </w:rPr>
        <w:t xml:space="preserve">505.3.1 Area limitation. </w:t>
      </w:r>
      <w:r>
        <w:rPr>
          <w:rFonts w:ascii="TimesNewRoman" w:hAnsi="TimesNewRoman" w:cs="TimesNewRoman"/>
          <w:sz w:val="20"/>
        </w:rPr>
        <w:t xml:space="preserve">The aggregate area of all </w:t>
      </w:r>
      <w:r>
        <w:rPr>
          <w:rFonts w:ascii="TimesNewRoman,Italic" w:hAnsi="TimesNewRoman,Italic" w:cs="TimesNewRoman,Italic"/>
          <w:i/>
          <w:iCs/>
          <w:sz w:val="20"/>
        </w:rPr>
        <w:t xml:space="preserve">equipment platforms </w:t>
      </w:r>
      <w:r>
        <w:rPr>
          <w:rFonts w:ascii="TimesNewRoman" w:hAnsi="TimesNewRoman" w:cs="TimesNewRoman"/>
          <w:sz w:val="20"/>
        </w:rPr>
        <w:t xml:space="preserve">within a room shall be not greater than two-thirds of the area of the room in which they are located. Where an </w:t>
      </w:r>
      <w:r>
        <w:rPr>
          <w:rFonts w:ascii="TimesNewRoman,Italic" w:hAnsi="TimesNewRoman,Italic" w:cs="TimesNewRoman,Italic"/>
          <w:i/>
          <w:iCs/>
          <w:sz w:val="20"/>
        </w:rPr>
        <w:t xml:space="preserve">equipment platform </w:t>
      </w:r>
      <w:r>
        <w:rPr>
          <w:rFonts w:ascii="TimesNewRoman" w:hAnsi="TimesNewRoman" w:cs="TimesNewRoman"/>
          <w:sz w:val="20"/>
        </w:rPr>
        <w:t xml:space="preserve">is located in the same room as a </w:t>
      </w:r>
      <w:r>
        <w:rPr>
          <w:rFonts w:ascii="TimesNewRoman,Italic" w:hAnsi="TimesNewRoman,Italic" w:cs="TimesNewRoman,Italic"/>
          <w:i/>
          <w:iCs/>
          <w:sz w:val="20"/>
        </w:rPr>
        <w:t>mezzanine</w:t>
      </w:r>
      <w:r>
        <w:rPr>
          <w:rFonts w:ascii="TimesNewRoman" w:hAnsi="TimesNewRoman" w:cs="TimesNewRoman"/>
          <w:sz w:val="20"/>
        </w:rPr>
        <w:t xml:space="preserve">, the area of the </w:t>
      </w:r>
      <w:r>
        <w:rPr>
          <w:rFonts w:ascii="TimesNewRoman,Italic" w:hAnsi="TimesNewRoman,Italic" w:cs="TimesNewRoman,Italic"/>
          <w:i/>
          <w:iCs/>
          <w:sz w:val="20"/>
        </w:rPr>
        <w:t xml:space="preserve">mezzanine </w:t>
      </w:r>
      <w:r>
        <w:rPr>
          <w:rFonts w:ascii="TimesNewRoman" w:hAnsi="TimesNewRoman" w:cs="TimesNewRoman"/>
          <w:sz w:val="20"/>
        </w:rPr>
        <w:t xml:space="preserve">shall be determined by Section 505.2.1 and the combined aggregate area of the </w:t>
      </w:r>
      <w:r>
        <w:rPr>
          <w:rFonts w:ascii="TimesNewRoman,Italic" w:hAnsi="TimesNewRoman,Italic" w:cs="TimesNewRoman,Italic"/>
          <w:i/>
          <w:iCs/>
          <w:sz w:val="20"/>
        </w:rPr>
        <w:t xml:space="preserve">equipment platforms </w:t>
      </w:r>
      <w:r>
        <w:rPr>
          <w:rFonts w:ascii="TimesNewRoman" w:hAnsi="TimesNewRoman" w:cs="TimesNewRoman"/>
          <w:sz w:val="20"/>
        </w:rPr>
        <w:t xml:space="preserve">and </w:t>
      </w:r>
      <w:r>
        <w:rPr>
          <w:rFonts w:ascii="TimesNewRoman,Italic" w:hAnsi="TimesNewRoman,Italic" w:cs="TimesNewRoman,Italic"/>
          <w:i/>
          <w:iCs/>
          <w:sz w:val="20"/>
        </w:rPr>
        <w:t xml:space="preserve">mezzanines </w:t>
      </w:r>
      <w:r>
        <w:rPr>
          <w:rFonts w:ascii="TimesNewRoman" w:hAnsi="TimesNewRoman" w:cs="TimesNewRoman"/>
          <w:sz w:val="20"/>
        </w:rPr>
        <w:t>shall be not greater than two-thirds of the room in which they are located.</w:t>
      </w:r>
      <w:r w:rsidR="00BD0591">
        <w:rPr>
          <w:rFonts w:ascii="TimesNewRoman" w:hAnsi="TimesNewRoman" w:cs="TimesNewRoman"/>
          <w:sz w:val="20"/>
        </w:rPr>
        <w:t xml:space="preserve"> </w:t>
      </w:r>
      <w:r w:rsidR="00BD0591" w:rsidRPr="00BD0591">
        <w:rPr>
          <w:rFonts w:ascii="Times New Roman" w:eastAsiaTheme="minorHAnsi" w:hAnsi="Times New Roman"/>
          <w:sz w:val="20"/>
          <w:u w:val="single"/>
        </w:rPr>
        <w:t>The area of the mezzanine shall not exceed the area determined according to Section 505.2.1</w:t>
      </w:r>
      <w:r w:rsidR="00BD0591">
        <w:rPr>
          <w:rFonts w:eastAsiaTheme="minorHAnsi"/>
          <w:u w:val="single"/>
        </w:rPr>
        <w:t>.</w:t>
      </w:r>
    </w:p>
    <w:p w:rsidR="009B169E" w:rsidRDefault="00FB746A" w:rsidP="00FB746A">
      <w:pPr>
        <w:tabs>
          <w:tab w:val="left" w:pos="-720"/>
          <w:tab w:val="left" w:pos="0"/>
          <w:tab w:val="left" w:pos="88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232EC" w:rsidRDefault="008232EC" w:rsidP="008232EC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</w:tabs>
        <w:rPr>
          <w:rFonts w:ascii="Times New Roman" w:hAnsi="Times New Roman"/>
          <w:szCs w:val="24"/>
        </w:rPr>
      </w:pPr>
      <w:r w:rsidRPr="009B169E">
        <w:rPr>
          <w:rFonts w:ascii="Times New Roman" w:hAnsi="Times New Roman"/>
          <w:b/>
          <w:szCs w:val="24"/>
        </w:rPr>
        <w:t>Briefly explain your proposed amendment, including the purpose, benefits and problems addressed.</w:t>
      </w:r>
      <w:r w:rsidRPr="00B75D4C">
        <w:rPr>
          <w:rFonts w:ascii="Times New Roman" w:hAnsi="Times New Roman"/>
          <w:szCs w:val="24"/>
        </w:rPr>
        <w:t xml:space="preserve"> </w:t>
      </w:r>
    </w:p>
    <w:p w:rsidR="00BD0591" w:rsidRPr="00223BB5" w:rsidRDefault="00BD0591" w:rsidP="00BD0591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223BB5">
        <w:rPr>
          <w:rFonts w:ascii="Times New Roman" w:eastAsiaTheme="minorHAnsi" w:hAnsi="Times New Roman"/>
          <w:szCs w:val="24"/>
        </w:rPr>
        <w:t>The current language states that, when a mezzanine and an equipment platform are located in the same room, their total area can be 2/3 the area of the room. This language allows mezzanines to be larger than is intended by the code. For example, it allows a room to have a small equipment platform with an area 1% the size of the room and a large mezzanine with an area 65% the size of the room.</w:t>
      </w:r>
    </w:p>
    <w:p w:rsidR="000D6192" w:rsidRPr="00223BB5" w:rsidRDefault="00BD0591" w:rsidP="00BD0591">
      <w:pPr>
        <w:autoSpaceDE w:val="0"/>
        <w:autoSpaceDN w:val="0"/>
        <w:adjustRightInd w:val="0"/>
        <w:ind w:firstLine="360"/>
        <w:rPr>
          <w:rFonts w:ascii="Times New Roman" w:hAnsi="Times New Roman"/>
          <w:szCs w:val="24"/>
        </w:rPr>
      </w:pPr>
      <w:r w:rsidRPr="00223BB5">
        <w:rPr>
          <w:rFonts w:ascii="Times New Roman" w:eastAsiaTheme="minorHAnsi" w:hAnsi="Times New Roman"/>
          <w:szCs w:val="24"/>
        </w:rPr>
        <w:t>The statement that the mezzanine's area is determined by Section 505.2.1 doesn't quite solve the problem because the same language about aggrega</w:t>
      </w:r>
      <w:r w:rsidR="00223BB5">
        <w:rPr>
          <w:rFonts w:ascii="Times New Roman" w:eastAsiaTheme="minorHAnsi" w:hAnsi="Times New Roman"/>
          <w:szCs w:val="24"/>
        </w:rPr>
        <w:t>ting the area appears there</w:t>
      </w:r>
      <w:r w:rsidRPr="00223BB5">
        <w:rPr>
          <w:rFonts w:ascii="Times New Roman" w:eastAsiaTheme="minorHAnsi" w:hAnsi="Times New Roman"/>
          <w:szCs w:val="24"/>
        </w:rPr>
        <w:t>. We propose putting the provisions related to aggregate area of mezzanines and platforms into a new subsection 505.2.1.1 to allow us to refer to the base language about mezzanine area separately. No change to the Section 505.2.1 exceptions is proposed; they are merely moved so they stay with the base language about area of mezzanines.</w:t>
      </w:r>
    </w:p>
    <w:p w:rsidR="00B75D4C" w:rsidRDefault="00B75D4C" w:rsidP="00B75D4C">
      <w:pPr>
        <w:pStyle w:val="ListParagraph"/>
        <w:tabs>
          <w:tab w:val="left" w:pos="-720"/>
          <w:tab w:val="left" w:pos="0"/>
          <w:tab w:val="left" w:pos="720"/>
        </w:tabs>
        <w:ind w:left="360"/>
        <w:rPr>
          <w:rFonts w:ascii="Times New Roman" w:hAnsi="Times New Roman"/>
          <w:szCs w:val="24"/>
        </w:rPr>
      </w:pPr>
    </w:p>
    <w:p w:rsidR="00B75D4C" w:rsidRPr="0087578E" w:rsidRDefault="00B75D4C" w:rsidP="00B75D4C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b/>
          <w:sz w:val="24"/>
          <w:szCs w:val="24"/>
        </w:rPr>
        <w:t>Specify what criteria this proposal meets.</w:t>
      </w:r>
      <w:r w:rsidRPr="0087578E">
        <w:rPr>
          <w:rFonts w:ascii="Times New Roman" w:hAnsi="Times New Roman"/>
          <w:sz w:val="24"/>
          <w:szCs w:val="24"/>
        </w:rPr>
        <w:t xml:space="preserve"> </w:t>
      </w:r>
      <w:r w:rsidR="009B169E">
        <w:rPr>
          <w:rFonts w:ascii="Times New Roman" w:hAnsi="Times New Roman"/>
          <w:sz w:val="24"/>
          <w:szCs w:val="24"/>
        </w:rPr>
        <w:t>You may select more than one.</w:t>
      </w:r>
    </w:p>
    <w:p w:rsidR="00B75D4C" w:rsidRPr="0087578E" w:rsidRDefault="00B75D4C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5A6291">
        <w:rPr>
          <w:rFonts w:ascii="Times New Roman" w:hAnsi="Times New Roman"/>
          <w:sz w:val="24"/>
          <w:szCs w:val="24"/>
        </w:rPr>
      </w:r>
      <w:r w:rsidR="005A6291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87578E">
        <w:rPr>
          <w:rFonts w:ascii="Times New Roman" w:hAnsi="Times New Roman"/>
          <w:sz w:val="24"/>
          <w:szCs w:val="24"/>
        </w:rPr>
        <w:t xml:space="preserve"> The amendment is needed to address a critical life/safety need.</w:t>
      </w:r>
    </w:p>
    <w:p w:rsidR="00B75D4C" w:rsidRPr="0087578E" w:rsidRDefault="00B75D4C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5A6291">
        <w:rPr>
          <w:rFonts w:ascii="Times New Roman" w:hAnsi="Times New Roman"/>
          <w:sz w:val="24"/>
          <w:szCs w:val="24"/>
        </w:rPr>
      </w:r>
      <w:r w:rsidR="005A6291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Pr="0087578E">
        <w:rPr>
          <w:rFonts w:ascii="Times New Roman" w:hAnsi="Times New Roman"/>
          <w:sz w:val="24"/>
          <w:szCs w:val="24"/>
        </w:rPr>
        <w:t xml:space="preserve"> The amendment is needed to address a specific state policy or statute.</w:t>
      </w:r>
    </w:p>
    <w:p w:rsidR="00B75D4C" w:rsidRPr="0087578E" w:rsidRDefault="00B75D4C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5A6291">
        <w:rPr>
          <w:rFonts w:ascii="Times New Roman" w:hAnsi="Times New Roman"/>
          <w:sz w:val="24"/>
          <w:szCs w:val="24"/>
        </w:rPr>
      </w:r>
      <w:r w:rsidR="005A6291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Pr="0087578E">
        <w:rPr>
          <w:rFonts w:ascii="Times New Roman" w:hAnsi="Times New Roman"/>
          <w:sz w:val="24"/>
          <w:szCs w:val="24"/>
        </w:rPr>
        <w:t xml:space="preserve"> The amendment is needed for consistency with state or federal regulations.</w:t>
      </w:r>
    </w:p>
    <w:p w:rsidR="00B75D4C" w:rsidRPr="0087578E" w:rsidRDefault="00B75D4C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5A6291">
        <w:rPr>
          <w:rFonts w:ascii="Times New Roman" w:hAnsi="Times New Roman"/>
          <w:sz w:val="24"/>
          <w:szCs w:val="24"/>
        </w:rPr>
      </w:r>
      <w:r w:rsidR="005A6291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Pr="0087578E">
        <w:rPr>
          <w:rFonts w:ascii="Times New Roman" w:hAnsi="Times New Roman"/>
          <w:sz w:val="24"/>
          <w:szCs w:val="24"/>
        </w:rPr>
        <w:t xml:space="preserve"> The amendment is needed to address a unique character of the state.</w:t>
      </w:r>
    </w:p>
    <w:p w:rsidR="00B75D4C" w:rsidRDefault="000D6192" w:rsidP="00B75D4C">
      <w:pPr>
        <w:tabs>
          <w:tab w:val="left" w:pos="-720"/>
          <w:tab w:val="left" w:pos="0"/>
          <w:tab w:val="left" w:pos="720"/>
        </w:tabs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X</w:t>
      </w:r>
      <w:r w:rsidR="00B75D4C" w:rsidRPr="0087578E">
        <w:rPr>
          <w:rFonts w:ascii="Times New Roman" w:hAnsi="Times New Roman"/>
          <w:szCs w:val="24"/>
        </w:rPr>
        <w:t xml:space="preserve">  The amendment corrects errors and omissions.</w:t>
      </w:r>
    </w:p>
    <w:p w:rsidR="00627A01" w:rsidRPr="00552BDC" w:rsidRDefault="000D6192" w:rsidP="00552BDC">
      <w:pPr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873296" w:rsidRPr="0087578E" w:rsidRDefault="00627A01" w:rsidP="003473BF">
      <w:pPr>
        <w:pStyle w:val="ListParagraph"/>
        <w:numPr>
          <w:ilvl w:val="0"/>
          <w:numId w:val="9"/>
        </w:numPr>
        <w:rPr>
          <w:rFonts w:ascii="Times New Roman" w:hAnsi="Times New Roman"/>
          <w:b/>
          <w:szCs w:val="24"/>
        </w:rPr>
      </w:pPr>
      <w:r w:rsidRPr="009B169E">
        <w:rPr>
          <w:rFonts w:ascii="Times New Roman" w:hAnsi="Times New Roman"/>
          <w:b/>
          <w:szCs w:val="24"/>
        </w:rPr>
        <w:t xml:space="preserve">Is there an economic </w:t>
      </w:r>
      <w:r w:rsidR="00873296" w:rsidRPr="009B169E">
        <w:rPr>
          <w:rFonts w:ascii="Times New Roman" w:hAnsi="Times New Roman"/>
          <w:b/>
          <w:szCs w:val="24"/>
        </w:rPr>
        <w:t>impact</w:t>
      </w:r>
      <w:r w:rsidR="00873296" w:rsidRPr="0087578E">
        <w:rPr>
          <w:rFonts w:ascii="Times New Roman" w:hAnsi="Times New Roman"/>
          <w:b/>
          <w:szCs w:val="24"/>
        </w:rPr>
        <w:t xml:space="preserve">:  </w:t>
      </w:r>
      <w:r w:rsidR="00873296" w:rsidRPr="0087578E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73296" w:rsidRPr="0087578E">
        <w:rPr>
          <w:rFonts w:ascii="Times New Roman" w:hAnsi="Times New Roman"/>
          <w:szCs w:val="24"/>
        </w:rPr>
        <w:instrText xml:space="preserve"> FORMCHECKBOX </w:instrText>
      </w:r>
      <w:r w:rsidR="005A6291">
        <w:rPr>
          <w:rFonts w:ascii="Times New Roman" w:hAnsi="Times New Roman"/>
          <w:szCs w:val="24"/>
        </w:rPr>
      </w:r>
      <w:r w:rsidR="005A6291">
        <w:rPr>
          <w:rFonts w:ascii="Times New Roman" w:hAnsi="Times New Roman"/>
          <w:szCs w:val="24"/>
        </w:rPr>
        <w:fldChar w:fldCharType="separate"/>
      </w:r>
      <w:r w:rsidR="00873296" w:rsidRPr="0087578E">
        <w:rPr>
          <w:rFonts w:ascii="Times New Roman" w:hAnsi="Times New Roman"/>
          <w:szCs w:val="24"/>
        </w:rPr>
        <w:fldChar w:fldCharType="end"/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Yes</w:t>
      </w:r>
      <w:r w:rsidR="00771BC9" w:rsidRPr="0087578E">
        <w:rPr>
          <w:rFonts w:ascii="Times New Roman" w:hAnsi="Times New Roman"/>
          <w:szCs w:val="24"/>
        </w:rPr>
        <w:t>     </w:t>
      </w:r>
      <w:r w:rsidR="000D6192">
        <w:rPr>
          <w:rFonts w:ascii="Times New Roman" w:hAnsi="Times New Roman"/>
          <w:szCs w:val="24"/>
        </w:rPr>
        <w:t>X</w:t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No</w:t>
      </w:r>
    </w:p>
    <w:p w:rsidR="000D6192" w:rsidRDefault="000D6192" w:rsidP="00E16D5E">
      <w:pPr>
        <w:ind w:left="720"/>
        <w:rPr>
          <w:rFonts w:ascii="Times New Roman" w:hAnsi="Times New Roman"/>
          <w:szCs w:val="24"/>
        </w:rPr>
      </w:pPr>
    </w:p>
    <w:p w:rsidR="00873296" w:rsidRPr="0087578E" w:rsidRDefault="00873296" w:rsidP="00E16D5E">
      <w:pPr>
        <w:ind w:left="720"/>
        <w:rPr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 xml:space="preserve">Explain: </w:t>
      </w:r>
      <w:r w:rsidR="000D6192">
        <w:rPr>
          <w:rFonts w:ascii="Times New Roman" w:hAnsi="Times New Roman"/>
          <w:szCs w:val="24"/>
        </w:rPr>
        <w:t xml:space="preserve"> This proposal clarifies the intent behind existing code language.</w:t>
      </w:r>
    </w:p>
    <w:p w:rsidR="00873296" w:rsidRPr="0087578E" w:rsidRDefault="00873296" w:rsidP="00E16D5E">
      <w:pPr>
        <w:ind w:left="720"/>
        <w:rPr>
          <w:rFonts w:ascii="Times New Roman" w:hAnsi="Times New Roman"/>
          <w:szCs w:val="24"/>
        </w:rPr>
      </w:pPr>
    </w:p>
    <w:p w:rsidR="00BE1E8B" w:rsidRPr="0087578E" w:rsidRDefault="00771BC9" w:rsidP="0087578E">
      <w:pPr>
        <w:ind w:left="900"/>
        <w:rPr>
          <w:rFonts w:ascii="Times New Roman" w:hAnsi="Times New Roman"/>
          <w:szCs w:val="24"/>
        </w:rPr>
      </w:pPr>
      <w:r w:rsidRPr="00771BC9">
        <w:rPr>
          <w:rFonts w:ascii="Times New Roman" w:hAnsi="Times New Roman"/>
          <w:szCs w:val="24"/>
        </w:rPr>
        <w:t xml:space="preserve">If there is an economic impact, use </w:t>
      </w:r>
      <w:r w:rsidR="003F42A2" w:rsidRPr="0087578E">
        <w:rPr>
          <w:rFonts w:ascii="Times New Roman" w:hAnsi="Times New Roman"/>
          <w:szCs w:val="24"/>
        </w:rPr>
        <w:t xml:space="preserve">the Table </w:t>
      </w:r>
      <w:r w:rsidR="00873296" w:rsidRPr="0087578E">
        <w:rPr>
          <w:rFonts w:ascii="Times New Roman" w:hAnsi="Times New Roman"/>
          <w:szCs w:val="24"/>
        </w:rPr>
        <w:t xml:space="preserve">below </w:t>
      </w:r>
      <w:r w:rsidR="002F6438" w:rsidRPr="0087578E">
        <w:rPr>
          <w:rFonts w:ascii="Times New Roman" w:hAnsi="Times New Roman"/>
          <w:szCs w:val="24"/>
        </w:rPr>
        <w:t>to estimate the costs and s</w:t>
      </w:r>
      <w:r w:rsidR="003473BF" w:rsidRPr="0087578E">
        <w:rPr>
          <w:rFonts w:ascii="Times New Roman" w:hAnsi="Times New Roman"/>
          <w:szCs w:val="24"/>
        </w:rPr>
        <w:t>avings</w:t>
      </w:r>
      <w:r w:rsidR="002F6438" w:rsidRPr="0087578E">
        <w:rPr>
          <w:rFonts w:ascii="Times New Roman" w:hAnsi="Times New Roman"/>
          <w:szCs w:val="24"/>
        </w:rPr>
        <w:t xml:space="preserve"> of the proposal on </w:t>
      </w:r>
      <w:r w:rsidR="00007839" w:rsidRPr="0087578E">
        <w:rPr>
          <w:rFonts w:ascii="Times New Roman" w:hAnsi="Times New Roman"/>
          <w:szCs w:val="24"/>
        </w:rPr>
        <w:t>construction practices</w:t>
      </w:r>
      <w:r w:rsidR="002F6438" w:rsidRPr="0087578E">
        <w:rPr>
          <w:rFonts w:ascii="Times New Roman" w:hAnsi="Times New Roman"/>
          <w:szCs w:val="24"/>
        </w:rPr>
        <w:t>,</w:t>
      </w:r>
      <w:r w:rsidR="00007839" w:rsidRPr="0087578E">
        <w:rPr>
          <w:rFonts w:ascii="Times New Roman" w:hAnsi="Times New Roman"/>
          <w:szCs w:val="24"/>
        </w:rPr>
        <w:t xml:space="preserve"> users and/or the public, </w:t>
      </w:r>
      <w:r w:rsidR="002F6438" w:rsidRPr="0087578E">
        <w:rPr>
          <w:rFonts w:ascii="Times New Roman" w:hAnsi="Times New Roman"/>
          <w:szCs w:val="24"/>
        </w:rPr>
        <w:t xml:space="preserve">the enforcement community, and </w:t>
      </w:r>
      <w:r w:rsidR="00DF7283" w:rsidRPr="0087578E">
        <w:rPr>
          <w:rFonts w:ascii="Times New Roman" w:hAnsi="Times New Roman"/>
          <w:szCs w:val="24"/>
        </w:rPr>
        <w:t>operation and maintenance</w:t>
      </w:r>
      <w:r w:rsidR="007100B9" w:rsidRPr="0087578E">
        <w:rPr>
          <w:rFonts w:ascii="Times New Roman" w:hAnsi="Times New Roman"/>
          <w:szCs w:val="24"/>
        </w:rPr>
        <w:t>.</w:t>
      </w:r>
      <w:r w:rsidR="00873296" w:rsidRPr="0087578E">
        <w:rPr>
          <w:rFonts w:ascii="Times New Roman" w:hAnsi="Times New Roman"/>
          <w:szCs w:val="24"/>
        </w:rPr>
        <w:t xml:space="preserve"> If preferred, you may submit an alternate cost benefit analysis.</w:t>
      </w:r>
    </w:p>
    <w:p w:rsidR="00BB1D76" w:rsidRPr="0087578E" w:rsidRDefault="00BB1D76" w:rsidP="00BB1D76">
      <w:pPr>
        <w:pStyle w:val="ListParagraph"/>
        <w:ind w:left="753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1350"/>
        <w:gridCol w:w="1530"/>
        <w:gridCol w:w="1530"/>
        <w:gridCol w:w="1530"/>
        <w:gridCol w:w="1710"/>
      </w:tblGrid>
      <w:tr w:rsidR="00E720B3" w:rsidRPr="0033146D" w:rsidTr="007464D5">
        <w:tc>
          <w:tcPr>
            <w:tcW w:w="1908" w:type="dxa"/>
            <w:vMerge w:val="restart"/>
          </w:tcPr>
          <w:p w:rsidR="00E720B3" w:rsidRPr="0087578E" w:rsidRDefault="00E720B3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  <w:p w:rsidR="00E720B3" w:rsidRPr="0087578E" w:rsidRDefault="00E720B3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Building Type</w:t>
            </w:r>
          </w:p>
        </w:tc>
        <w:tc>
          <w:tcPr>
            <w:tcW w:w="2700" w:type="dxa"/>
            <w:gridSpan w:val="2"/>
            <w:vAlign w:val="center"/>
          </w:tcPr>
          <w:p w:rsidR="00E720B3" w:rsidRPr="0087578E" w:rsidRDefault="00E720B3" w:rsidP="007464D5">
            <w:pPr>
              <w:tabs>
                <w:tab w:val="left" w:pos="4320"/>
              </w:tabs>
              <w:ind w:right="72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Construction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3060" w:type="dxa"/>
            <w:gridSpan w:val="2"/>
            <w:vAlign w:val="center"/>
          </w:tcPr>
          <w:p w:rsidR="00E720B3" w:rsidRPr="0087578E" w:rsidRDefault="00E720B3" w:rsidP="007464D5">
            <w:pPr>
              <w:ind w:right="72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Enforcement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3240" w:type="dxa"/>
            <w:gridSpan w:val="2"/>
            <w:vAlign w:val="center"/>
          </w:tcPr>
          <w:p w:rsidR="00D96B31" w:rsidRPr="0087578E" w:rsidRDefault="007528A9" w:rsidP="007464D5">
            <w:pPr>
              <w:tabs>
                <w:tab w:val="left" w:pos="4320"/>
              </w:tabs>
              <w:ind w:right="72"/>
              <w:jc w:val="center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Operations &amp; Maintenance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3"/>
            </w: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  <w:vMerge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Costs</w:t>
            </w:r>
          </w:p>
        </w:tc>
        <w:tc>
          <w:tcPr>
            <w:tcW w:w="135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Benefits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4"/>
            </w:r>
          </w:p>
        </w:tc>
        <w:tc>
          <w:tcPr>
            <w:tcW w:w="153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Costs</w:t>
            </w:r>
          </w:p>
        </w:tc>
        <w:tc>
          <w:tcPr>
            <w:tcW w:w="1530" w:type="dxa"/>
          </w:tcPr>
          <w:p w:rsidR="002E7439" w:rsidRPr="0087578E" w:rsidRDefault="002E7439" w:rsidP="006D0826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Benefits</w:t>
            </w:r>
            <w:r w:rsidR="006D0826" w:rsidRPr="0087578E">
              <w:rPr>
                <w:rStyle w:val="FootnoteReference"/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3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Costs</w:t>
            </w:r>
          </w:p>
        </w:tc>
        <w:tc>
          <w:tcPr>
            <w:tcW w:w="1710" w:type="dxa"/>
          </w:tcPr>
          <w:p w:rsidR="002E7439" w:rsidRPr="0087578E" w:rsidRDefault="002E7439" w:rsidP="006D0826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Benefits</w:t>
            </w:r>
            <w:r w:rsidR="006D0826" w:rsidRPr="0087578E">
              <w:rPr>
                <w:rFonts w:ascii="Times New Roman" w:hAnsi="Times New Roman"/>
                <w:szCs w:val="24"/>
                <w:vertAlign w:val="superscript"/>
              </w:rPr>
              <w:t>4</w:t>
            </w: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Residential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 xml:space="preserve">  Single family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 xml:space="preserve">  Multi-family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Commercial/Retail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Industrial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Institutional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</w:tbl>
    <w:p w:rsidR="00CC1473" w:rsidRPr="0087578E" w:rsidRDefault="00CC1473" w:rsidP="00CC1473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2F26F5" w:rsidRDefault="00CC1473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Style w:val="Hyperlink"/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>Please send your completed proposal to:</w:t>
      </w:r>
      <w:r w:rsidR="007C7179" w:rsidRPr="0087578E">
        <w:rPr>
          <w:rFonts w:ascii="Times New Roman" w:hAnsi="Times New Roman"/>
          <w:szCs w:val="24"/>
        </w:rPr>
        <w:t xml:space="preserve">  </w:t>
      </w:r>
      <w:hyperlink r:id="rId9" w:history="1">
        <w:r w:rsidRPr="0087578E">
          <w:rPr>
            <w:rStyle w:val="Hyperlink"/>
            <w:rFonts w:ascii="Times New Roman" w:hAnsi="Times New Roman"/>
            <w:szCs w:val="24"/>
          </w:rPr>
          <w:t>sbcc@ga.wa.gov</w:t>
        </w:r>
      </w:hyperlink>
    </w:p>
    <w:p w:rsidR="00B75D4C" w:rsidRPr="00B75D4C" w:rsidRDefault="00B75D4C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color w:val="auto"/>
          <w:szCs w:val="24"/>
          <w:u w:val="none"/>
        </w:rPr>
        <w:t>All questions must be answered to be considered complete.</w:t>
      </w:r>
      <w:r w:rsidR="009B169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</w:t>
      </w:r>
      <w:r>
        <w:rPr>
          <w:rStyle w:val="Hyperlink"/>
          <w:rFonts w:ascii="Times New Roman" w:hAnsi="Times New Roman"/>
          <w:color w:val="auto"/>
          <w:szCs w:val="24"/>
          <w:u w:val="none"/>
        </w:rPr>
        <w:t>Incomplete proposals will not be accepted.</w:t>
      </w:r>
    </w:p>
    <w:sectPr w:rsidR="00B75D4C" w:rsidRPr="00B75D4C" w:rsidSect="00754ECC">
      <w:footerReference w:type="even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47" w:rsidRDefault="00D91847" w:rsidP="00110F55">
      <w:r>
        <w:separator/>
      </w:r>
    </w:p>
  </w:endnote>
  <w:endnote w:type="continuationSeparator" w:id="0">
    <w:p w:rsidR="00D91847" w:rsidRDefault="00D91847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5A6291">
      <w:rPr>
        <w:noProof/>
        <w:sz w:val="18"/>
        <w:szCs w:val="18"/>
      </w:rPr>
      <w:t>March 10, 2015</w:t>
    </w:r>
    <w:r w:rsidRPr="003E1132">
      <w:rPr>
        <w:sz w:val="18"/>
        <w:szCs w:val="18"/>
      </w:rPr>
      <w:fldChar w:fldCharType="end"/>
    </w:r>
  </w:p>
  <w:p w:rsidR="003E1132" w:rsidRDefault="003E1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5A6291">
      <w:rPr>
        <w:noProof/>
        <w:sz w:val="18"/>
        <w:szCs w:val="18"/>
      </w:rPr>
      <w:t>March 10, 2015</w:t>
    </w:r>
    <w:r w:rsidRPr="003E1132">
      <w:rPr>
        <w:sz w:val="18"/>
        <w:szCs w:val="18"/>
      </w:rPr>
      <w:fldChar w:fldCharType="end"/>
    </w:r>
  </w:p>
  <w:p w:rsidR="003E1132" w:rsidRDefault="003E1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47" w:rsidRDefault="00D91847" w:rsidP="00110F55">
      <w:r>
        <w:separator/>
      </w:r>
    </w:p>
  </w:footnote>
  <w:footnote w:type="continuationSeparator" w:id="0">
    <w:p w:rsidR="00D91847" w:rsidRDefault="00D91847" w:rsidP="00110F55">
      <w:r>
        <w:continuationSeparator/>
      </w:r>
    </w:p>
  </w:footnote>
  <w:footnote w:id="1">
    <w:p w:rsidR="00BA22EC" w:rsidRDefault="00BA22EC" w:rsidP="002545F1">
      <w:pPr>
        <w:tabs>
          <w:tab w:val="left" w:pos="4320"/>
        </w:tabs>
        <w:ind w:right="-1440"/>
        <w:rPr>
          <w:rFonts w:ascii="Times New Roman" w:hAnsi="Times New Roman"/>
          <w:sz w:val="16"/>
          <w:szCs w:val="16"/>
        </w:rPr>
      </w:pPr>
      <w:r w:rsidRPr="00D255F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55F0">
        <w:rPr>
          <w:rFonts w:ascii="Times New Roman" w:hAnsi="Times New Roman"/>
          <w:sz w:val="16"/>
          <w:szCs w:val="16"/>
        </w:rPr>
        <w:t xml:space="preserve"> $ / square foot of floor area or other cost.  Attach data. </w:t>
      </w:r>
      <w:r w:rsidRPr="00D255F0">
        <w:rPr>
          <w:rFonts w:ascii="Times New Roman" w:hAnsi="Times New Roman"/>
          <w:b/>
          <w:sz w:val="16"/>
          <w:szCs w:val="16"/>
        </w:rPr>
        <w:t xml:space="preserve">Construction </w:t>
      </w:r>
      <w:r w:rsidRPr="00D255F0">
        <w:rPr>
          <w:rFonts w:ascii="Times New Roman" w:hAnsi="Times New Roman"/>
          <w:sz w:val="16"/>
          <w:szCs w:val="16"/>
        </w:rPr>
        <w:t xml:space="preserve">costs are costs prior to occupancy, and </w:t>
      </w:r>
      <w:r>
        <w:rPr>
          <w:rFonts w:ascii="Times New Roman" w:hAnsi="Times New Roman"/>
          <w:sz w:val="16"/>
          <w:szCs w:val="16"/>
        </w:rPr>
        <w:t>i</w:t>
      </w:r>
      <w:r w:rsidRPr="00D255F0">
        <w:rPr>
          <w:rFonts w:ascii="Times New Roman" w:hAnsi="Times New Roman"/>
          <w:sz w:val="16"/>
          <w:szCs w:val="16"/>
        </w:rPr>
        <w:t xml:space="preserve">nclude both design and direct construction costs </w:t>
      </w:r>
    </w:p>
    <w:p w:rsidR="00BA22EC" w:rsidRPr="00E720B3" w:rsidRDefault="00BA22EC" w:rsidP="002545F1">
      <w:pPr>
        <w:tabs>
          <w:tab w:val="left" w:pos="4320"/>
        </w:tabs>
        <w:ind w:right="-1440"/>
        <w:rPr>
          <w:rFonts w:ascii="Times New Roman" w:hAnsi="Times New Roman"/>
          <w:sz w:val="16"/>
          <w:szCs w:val="16"/>
        </w:rPr>
      </w:pPr>
      <w:proofErr w:type="gramStart"/>
      <w:r w:rsidRPr="00D255F0">
        <w:rPr>
          <w:rFonts w:ascii="Times New Roman" w:hAnsi="Times New Roman"/>
          <w:sz w:val="16"/>
          <w:szCs w:val="16"/>
        </w:rPr>
        <w:t>that</w:t>
      </w:r>
      <w:proofErr w:type="gramEnd"/>
      <w:r w:rsidRPr="00D255F0">
        <w:rPr>
          <w:rFonts w:ascii="Times New Roman" w:hAnsi="Times New Roman"/>
          <w:sz w:val="16"/>
          <w:szCs w:val="16"/>
        </w:rPr>
        <w:t xml:space="preserve"> impact the total cost of the construction to the</w:t>
      </w:r>
      <w:r>
        <w:rPr>
          <w:rFonts w:ascii="Times New Roman" w:hAnsi="Times New Roman"/>
          <w:sz w:val="16"/>
          <w:szCs w:val="16"/>
        </w:rPr>
        <w:t xml:space="preserve"> owner/consumer.</w:t>
      </w:r>
    </w:p>
    <w:p w:rsidR="00BA22EC" w:rsidRPr="00E720B3" w:rsidRDefault="00BA22EC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2">
    <w:p w:rsidR="00BA22EC" w:rsidRPr="00E720B3" w:rsidRDefault="00BA22EC" w:rsidP="002545F1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  <w:r w:rsidRPr="00D255F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55F0">
        <w:rPr>
          <w:rFonts w:ascii="Times New Roman" w:hAnsi="Times New Roman"/>
          <w:sz w:val="16"/>
          <w:szCs w:val="16"/>
        </w:rPr>
        <w:t xml:space="preserve"> Cost per project plan.  Attach data. </w:t>
      </w:r>
      <w:r w:rsidRPr="00D255F0">
        <w:rPr>
          <w:rFonts w:ascii="Times New Roman" w:hAnsi="Times New Roman"/>
          <w:b/>
          <w:sz w:val="16"/>
          <w:szCs w:val="16"/>
        </w:rPr>
        <w:t>Enforcement</w:t>
      </w:r>
      <w:r w:rsidRPr="00D255F0">
        <w:rPr>
          <w:rFonts w:ascii="Times New Roman" w:hAnsi="Times New Roman"/>
          <w:sz w:val="16"/>
          <w:szCs w:val="16"/>
        </w:rPr>
        <w:t xml:space="preserve"> costs include governmental review of plans, field inspection, and </w:t>
      </w:r>
      <w:r>
        <w:rPr>
          <w:rFonts w:ascii="Times New Roman" w:hAnsi="Times New Roman"/>
          <w:sz w:val="16"/>
          <w:szCs w:val="16"/>
        </w:rPr>
        <w:t>other action</w:t>
      </w:r>
      <w:r w:rsidRPr="00D255F0">
        <w:rPr>
          <w:rFonts w:ascii="Times New Roman" w:hAnsi="Times New Roman"/>
          <w:sz w:val="16"/>
          <w:szCs w:val="16"/>
        </w:rPr>
        <w:t xml:space="preserve"> required for enforcement.</w:t>
      </w:r>
    </w:p>
    <w:p w:rsidR="00BA22EC" w:rsidRPr="00E720B3" w:rsidRDefault="00BA22EC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3">
    <w:p w:rsidR="00BA22EC" w:rsidRDefault="00BA22EC">
      <w:pPr>
        <w:pStyle w:val="FootnoteText"/>
        <w:rPr>
          <w:sz w:val="16"/>
          <w:szCs w:val="16"/>
        </w:rPr>
      </w:pPr>
      <w:r w:rsidRPr="00D255F0">
        <w:rPr>
          <w:rStyle w:val="FootnoteReference"/>
          <w:sz w:val="16"/>
          <w:szCs w:val="16"/>
        </w:rPr>
        <w:footnoteRef/>
      </w:r>
      <w:r w:rsidRPr="00D255F0">
        <w:rPr>
          <w:sz w:val="16"/>
          <w:szCs w:val="16"/>
        </w:rPr>
        <w:t xml:space="preserve"> </w:t>
      </w:r>
      <w:r>
        <w:rPr>
          <w:sz w:val="16"/>
          <w:szCs w:val="16"/>
        </w:rPr>
        <w:t>Cost to building owner/tenants over the life of the project.</w:t>
      </w:r>
    </w:p>
    <w:p w:rsidR="00BA22EC" w:rsidRPr="007528A9" w:rsidRDefault="00BA22EC">
      <w:pPr>
        <w:pStyle w:val="FootnoteText"/>
        <w:rPr>
          <w:sz w:val="16"/>
          <w:szCs w:val="16"/>
        </w:rPr>
      </w:pPr>
    </w:p>
  </w:footnote>
  <w:footnote w:id="4">
    <w:p w:rsidR="002E7439" w:rsidRPr="00E720B3" w:rsidRDefault="002E7439" w:rsidP="009B75F2">
      <w:pPr>
        <w:pStyle w:val="FootnoteText"/>
        <w:rPr>
          <w:rFonts w:ascii="Times New Roman" w:hAnsi="Times New Roman"/>
          <w:sz w:val="16"/>
          <w:szCs w:val="16"/>
        </w:rPr>
      </w:pPr>
      <w:r w:rsidRPr="00D255F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55F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75D4C">
        <w:rPr>
          <w:rFonts w:ascii="Times New Roman" w:hAnsi="Times New Roman"/>
          <w:sz w:val="16"/>
          <w:szCs w:val="16"/>
        </w:rPr>
        <w:t xml:space="preserve">Measurable </w:t>
      </w:r>
      <w:r w:rsidRPr="00D255F0">
        <w:rPr>
          <w:rFonts w:ascii="Times New Roman" w:hAnsi="Times New Roman"/>
          <w:sz w:val="16"/>
          <w:szCs w:val="16"/>
        </w:rPr>
        <w:t>benefit</w:t>
      </w:r>
      <w:r>
        <w:rPr>
          <w:rFonts w:ascii="Times New Roman" w:hAnsi="Times New Roman"/>
          <w:sz w:val="16"/>
          <w:szCs w:val="16"/>
        </w:rPr>
        <w:t>.</w:t>
      </w:r>
      <w:proofErr w:type="gramEnd"/>
      <w:r w:rsidRPr="00D255F0">
        <w:rPr>
          <w:rFonts w:ascii="Times New Roman" w:hAnsi="Times New Roman"/>
          <w:sz w:val="16"/>
          <w:szCs w:val="16"/>
        </w:rPr>
        <w:t xml:space="preserve"> </w:t>
      </w:r>
    </w:p>
    <w:p w:rsidR="002E7439" w:rsidRPr="009B75F2" w:rsidRDefault="002E7439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CC" w:rsidRDefault="00754ECC" w:rsidP="00754E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491BCB99" wp14:editId="4A5E99AD">
          <wp:extent cx="673100" cy="673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4ECC" w:rsidRPr="007D0057" w:rsidRDefault="00754ECC" w:rsidP="00754ECC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7D0057">
          <w:rPr>
            <w:rFonts w:ascii="Arial" w:hAnsi="Arial"/>
            <w:b/>
            <w:sz w:val="16"/>
          </w:rPr>
          <w:t>WASHINGTON</w:t>
        </w:r>
      </w:smartTag>
    </w:smartTag>
  </w:p>
  <w:p w:rsidR="00754ECC" w:rsidRDefault="00754ECC" w:rsidP="00754ECC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 xml:space="preserve">STATE </w:t>
    </w:r>
    <w:smartTag w:uri="urn:schemas-microsoft-com:office:smarttags" w:element="PlaceType">
      <w:r w:rsidRPr="007D0057">
        <w:rPr>
          <w:rFonts w:ascii="Arial" w:hAnsi="Arial"/>
          <w:b/>
          <w:sz w:val="28"/>
        </w:rPr>
        <w:t>BUILDING</w:t>
      </w:r>
    </w:smartTag>
    <w:r w:rsidRPr="007D0057">
      <w:rPr>
        <w:rFonts w:ascii="Arial" w:hAnsi="Arial"/>
        <w:b/>
        <w:sz w:val="28"/>
      </w:rPr>
      <w:t xml:space="preserve"> CODE COUNCIL</w:t>
    </w:r>
  </w:p>
  <w:p w:rsidR="00BA22EC" w:rsidRDefault="00BA22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9601A5"/>
    <w:multiLevelType w:val="multilevel"/>
    <w:tmpl w:val="410A966C"/>
    <w:lvl w:ilvl="0">
      <w:start w:val="505"/>
      <w:numFmt w:val="decimal"/>
      <w:lvlText w:val="%1"/>
      <w:lvlJc w:val="left"/>
      <w:pPr>
        <w:ind w:left="361" w:hanging="6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6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" w:hanging="670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081" w:hanging="24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27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2" w:hanging="240"/>
      </w:pPr>
      <w:rPr>
        <w:rFonts w:hint="default"/>
      </w:rPr>
    </w:lvl>
  </w:abstractNum>
  <w:abstractNum w:abstractNumId="6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8"/>
    <w:rsid w:val="00007839"/>
    <w:rsid w:val="000160A5"/>
    <w:rsid w:val="00033870"/>
    <w:rsid w:val="00075F76"/>
    <w:rsid w:val="00082B95"/>
    <w:rsid w:val="000835B8"/>
    <w:rsid w:val="0008710D"/>
    <w:rsid w:val="000C25C1"/>
    <w:rsid w:val="000D6192"/>
    <w:rsid w:val="000F53B4"/>
    <w:rsid w:val="000F721F"/>
    <w:rsid w:val="00110F55"/>
    <w:rsid w:val="00133212"/>
    <w:rsid w:val="0016341B"/>
    <w:rsid w:val="00180891"/>
    <w:rsid w:val="001C0D81"/>
    <w:rsid w:val="001D4EC7"/>
    <w:rsid w:val="001E456B"/>
    <w:rsid w:val="002020FC"/>
    <w:rsid w:val="0020492D"/>
    <w:rsid w:val="00211AD1"/>
    <w:rsid w:val="00223BB5"/>
    <w:rsid w:val="00227B70"/>
    <w:rsid w:val="002365DA"/>
    <w:rsid w:val="00243532"/>
    <w:rsid w:val="002545F1"/>
    <w:rsid w:val="00256274"/>
    <w:rsid w:val="0029621B"/>
    <w:rsid w:val="002A15CB"/>
    <w:rsid w:val="002E7439"/>
    <w:rsid w:val="002F26F5"/>
    <w:rsid w:val="002F6438"/>
    <w:rsid w:val="00300162"/>
    <w:rsid w:val="00313FF3"/>
    <w:rsid w:val="00320225"/>
    <w:rsid w:val="0033146D"/>
    <w:rsid w:val="003473BF"/>
    <w:rsid w:val="0038770A"/>
    <w:rsid w:val="003917F8"/>
    <w:rsid w:val="003A0F34"/>
    <w:rsid w:val="003A33C8"/>
    <w:rsid w:val="003A6595"/>
    <w:rsid w:val="003A7797"/>
    <w:rsid w:val="003C0F56"/>
    <w:rsid w:val="003E1132"/>
    <w:rsid w:val="003E55CD"/>
    <w:rsid w:val="003F04BC"/>
    <w:rsid w:val="003F08BE"/>
    <w:rsid w:val="003F0FD9"/>
    <w:rsid w:val="003F33B2"/>
    <w:rsid w:val="003F42A2"/>
    <w:rsid w:val="004268DA"/>
    <w:rsid w:val="004A172E"/>
    <w:rsid w:val="004A786B"/>
    <w:rsid w:val="004B0207"/>
    <w:rsid w:val="004B5701"/>
    <w:rsid w:val="004C5BFC"/>
    <w:rsid w:val="004D417F"/>
    <w:rsid w:val="004E087B"/>
    <w:rsid w:val="00502C30"/>
    <w:rsid w:val="00514761"/>
    <w:rsid w:val="00523321"/>
    <w:rsid w:val="005400B0"/>
    <w:rsid w:val="005471E3"/>
    <w:rsid w:val="00552BDC"/>
    <w:rsid w:val="00586A99"/>
    <w:rsid w:val="005A6291"/>
    <w:rsid w:val="005C6B72"/>
    <w:rsid w:val="00603175"/>
    <w:rsid w:val="006223A8"/>
    <w:rsid w:val="00627A01"/>
    <w:rsid w:val="006309FD"/>
    <w:rsid w:val="0063479B"/>
    <w:rsid w:val="006607C5"/>
    <w:rsid w:val="00674296"/>
    <w:rsid w:val="00684BD7"/>
    <w:rsid w:val="00690B56"/>
    <w:rsid w:val="006A706F"/>
    <w:rsid w:val="006B12E1"/>
    <w:rsid w:val="006B7688"/>
    <w:rsid w:val="006B782D"/>
    <w:rsid w:val="006D0826"/>
    <w:rsid w:val="006D08D9"/>
    <w:rsid w:val="006D3E82"/>
    <w:rsid w:val="007100B9"/>
    <w:rsid w:val="0071704D"/>
    <w:rsid w:val="0072082E"/>
    <w:rsid w:val="0072394F"/>
    <w:rsid w:val="007464D5"/>
    <w:rsid w:val="007528A9"/>
    <w:rsid w:val="00754ECC"/>
    <w:rsid w:val="00771BC9"/>
    <w:rsid w:val="007839BB"/>
    <w:rsid w:val="00790A22"/>
    <w:rsid w:val="007A5DC3"/>
    <w:rsid w:val="007C1CE4"/>
    <w:rsid w:val="007C7179"/>
    <w:rsid w:val="007D72F3"/>
    <w:rsid w:val="007F5B2F"/>
    <w:rsid w:val="007F67BF"/>
    <w:rsid w:val="007F7C52"/>
    <w:rsid w:val="0082063B"/>
    <w:rsid w:val="008232EC"/>
    <w:rsid w:val="00824E7A"/>
    <w:rsid w:val="00833E6E"/>
    <w:rsid w:val="00860844"/>
    <w:rsid w:val="008650E6"/>
    <w:rsid w:val="00867EED"/>
    <w:rsid w:val="00872C59"/>
    <w:rsid w:val="00873296"/>
    <w:rsid w:val="0087578E"/>
    <w:rsid w:val="008806BC"/>
    <w:rsid w:val="008F0B1F"/>
    <w:rsid w:val="00904963"/>
    <w:rsid w:val="00916C2B"/>
    <w:rsid w:val="0092653D"/>
    <w:rsid w:val="009359D1"/>
    <w:rsid w:val="0096271B"/>
    <w:rsid w:val="00965EED"/>
    <w:rsid w:val="009A5583"/>
    <w:rsid w:val="009B169E"/>
    <w:rsid w:val="009B7373"/>
    <w:rsid w:val="009B75F2"/>
    <w:rsid w:val="009E0F3E"/>
    <w:rsid w:val="009F2267"/>
    <w:rsid w:val="009F3748"/>
    <w:rsid w:val="00A22418"/>
    <w:rsid w:val="00A91B50"/>
    <w:rsid w:val="00AB3F11"/>
    <w:rsid w:val="00AB555C"/>
    <w:rsid w:val="00B002D8"/>
    <w:rsid w:val="00B257C2"/>
    <w:rsid w:val="00B7203D"/>
    <w:rsid w:val="00B75D4C"/>
    <w:rsid w:val="00B928C3"/>
    <w:rsid w:val="00BA1D4E"/>
    <w:rsid w:val="00BA22EC"/>
    <w:rsid w:val="00BB1D76"/>
    <w:rsid w:val="00BD0591"/>
    <w:rsid w:val="00BE1D37"/>
    <w:rsid w:val="00BE1E8B"/>
    <w:rsid w:val="00C40E7E"/>
    <w:rsid w:val="00C43DE9"/>
    <w:rsid w:val="00C7097D"/>
    <w:rsid w:val="00C74967"/>
    <w:rsid w:val="00C80605"/>
    <w:rsid w:val="00CC0D13"/>
    <w:rsid w:val="00CC1473"/>
    <w:rsid w:val="00CC1844"/>
    <w:rsid w:val="00CC3D5F"/>
    <w:rsid w:val="00CC65F9"/>
    <w:rsid w:val="00CE5E29"/>
    <w:rsid w:val="00D00EEE"/>
    <w:rsid w:val="00D17C4C"/>
    <w:rsid w:val="00D255F0"/>
    <w:rsid w:val="00D4127F"/>
    <w:rsid w:val="00D65EA7"/>
    <w:rsid w:val="00D807B3"/>
    <w:rsid w:val="00D91847"/>
    <w:rsid w:val="00D96B31"/>
    <w:rsid w:val="00D96E40"/>
    <w:rsid w:val="00DC3F1F"/>
    <w:rsid w:val="00DD24FC"/>
    <w:rsid w:val="00DF7283"/>
    <w:rsid w:val="00E16D5E"/>
    <w:rsid w:val="00E36028"/>
    <w:rsid w:val="00E4676B"/>
    <w:rsid w:val="00E720B3"/>
    <w:rsid w:val="00E72D6B"/>
    <w:rsid w:val="00E74552"/>
    <w:rsid w:val="00EA30B1"/>
    <w:rsid w:val="00EB1DAB"/>
    <w:rsid w:val="00EC001A"/>
    <w:rsid w:val="00EC75B4"/>
    <w:rsid w:val="00F22CDB"/>
    <w:rsid w:val="00F24BA3"/>
    <w:rsid w:val="00FB746A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6192"/>
    <w:pPr>
      <w:widowControl w:val="0"/>
      <w:ind w:left="101"/>
    </w:pPr>
    <w:rPr>
      <w:rFonts w:ascii="Times New Roman" w:hAnsi="Times New Roman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619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6192"/>
    <w:pPr>
      <w:widowControl w:val="0"/>
      <w:ind w:left="101"/>
    </w:pPr>
    <w:rPr>
      <w:rFonts w:ascii="Times New Roman" w:hAnsi="Times New Roman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619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bcc@ga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B383-CDFD-4A99-BA2A-BD7BC6EF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McCaughan, Joanne (DES)</cp:lastModifiedBy>
  <cp:revision>3</cp:revision>
  <cp:lastPrinted>2015-02-11T17:59:00Z</cp:lastPrinted>
  <dcterms:created xsi:type="dcterms:W3CDTF">2015-03-02T23:29:00Z</dcterms:created>
  <dcterms:modified xsi:type="dcterms:W3CDTF">2015-03-10T17:24:00Z</dcterms:modified>
</cp:coreProperties>
</file>