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C34C5B" w:rsidP="00C34C5B">
      <w:pPr>
        <w:tabs>
          <w:tab w:val="left" w:pos="-720"/>
        </w:tabs>
        <w:jc w:val="right"/>
        <w:rPr>
          <w:rFonts w:ascii="Times New Roman" w:hAnsi="Times New Roman"/>
          <w:b/>
        </w:rPr>
      </w:pPr>
      <w:bookmarkStart w:id="0" w:name="_GoBack"/>
      <w:bookmarkEnd w:id="0"/>
      <w:r>
        <w:rPr>
          <w:rFonts w:ascii="Times New Roman" w:hAnsi="Times New Roman"/>
          <w:b/>
        </w:rPr>
        <w:t>15-035</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505103">
        <w:rPr>
          <w:rFonts w:ascii="Times New Roman" w:hAnsi="Times New Roman"/>
          <w:szCs w:val="24"/>
        </w:rPr>
        <w:sym w:font="Wingdings" w:char="F0F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505103">
        <w:rPr>
          <w:rFonts w:ascii="Times New Roman" w:hAnsi="Times New Roman"/>
          <w:b/>
        </w:rPr>
        <w:t>306.2</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7118F1">
        <w:rPr>
          <w:rFonts w:ascii="Times New Roman" w:hAnsi="Times New Roman"/>
          <w:b/>
        </w:rPr>
        <w:t>Moderate hazard factory industrial, Group F-1</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505103">
        <w:rPr>
          <w:rFonts w:ascii="Times New Roman" w:hAnsi="Times New Roman"/>
          <w:b/>
        </w:rPr>
        <w:t>Washington Association of Building Officials</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7118F1">
        <w:rPr>
          <w:rFonts w:ascii="Times New Roman" w:hAnsi="Times New Roman"/>
          <w:b/>
        </w:rPr>
        <w:tab/>
        <w:t xml:space="preserve">February </w:t>
      </w:r>
      <w:r w:rsidR="0029165F">
        <w:rPr>
          <w:rFonts w:ascii="Times New Roman" w:hAnsi="Times New Roman"/>
          <w:b/>
        </w:rPr>
        <w:t>25</w:t>
      </w:r>
      <w:r w:rsidR="007118F1">
        <w:rPr>
          <w:rFonts w:ascii="Times New Roman" w:hAnsi="Times New Roman"/>
          <w:b/>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r w:rsidR="007118F1">
        <w:rPr>
          <w:rFonts w:ascii="Times New Roman" w:hAnsi="Times New Roman"/>
          <w:b/>
        </w:rPr>
        <w:t xml:space="preserve">  </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7118F1">
        <w:rPr>
          <w:rFonts w:ascii="Times New Roman" w:hAnsi="Times New Roman"/>
          <w:b/>
        </w:rPr>
        <w:t>Maureen Traxler</w:t>
      </w:r>
      <w:r w:rsidR="007118F1">
        <w:rPr>
          <w:rFonts w:ascii="Times New Roman" w:hAnsi="Times New Roman"/>
          <w:b/>
        </w:rPr>
        <w:tab/>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7118F1">
        <w:rPr>
          <w:rFonts w:ascii="Times New Roman" w:hAnsi="Times New Roman"/>
          <w:b/>
        </w:rPr>
        <w:t xml:space="preserve">  </w:t>
      </w:r>
      <w:r w:rsidR="0029165F">
        <w:rPr>
          <w:rFonts w:ascii="Times New Roman" w:hAnsi="Times New Roman"/>
          <w:b/>
        </w:rPr>
        <w:t>C</w:t>
      </w:r>
      <w:r w:rsidR="007118F1">
        <w:rPr>
          <w:rFonts w:ascii="Times New Roman" w:hAnsi="Times New Roman"/>
          <w:b/>
        </w:rPr>
        <w:t xml:space="preserve">ode </w:t>
      </w:r>
      <w:r w:rsidR="0029165F">
        <w:rPr>
          <w:rFonts w:ascii="Times New Roman" w:hAnsi="Times New Roman"/>
          <w:b/>
        </w:rPr>
        <w:t>D</w:t>
      </w:r>
      <w:r w:rsidR="007118F1">
        <w:rPr>
          <w:rFonts w:ascii="Times New Roman" w:hAnsi="Times New Roman"/>
          <w:b/>
        </w:rPr>
        <w:t xml:space="preserve">evelopment </w:t>
      </w:r>
      <w:r w:rsidR="0029165F">
        <w:rPr>
          <w:rFonts w:ascii="Times New Roman" w:hAnsi="Times New Roman"/>
          <w:b/>
        </w:rPr>
        <w:t>M</w:t>
      </w:r>
      <w:r w:rsidR="007118F1">
        <w:rPr>
          <w:rFonts w:ascii="Times New Roman" w:hAnsi="Times New Roman"/>
          <w:b/>
        </w:rPr>
        <w:t>anager</w:t>
      </w:r>
      <w:r w:rsidR="007118F1">
        <w:rPr>
          <w:rFonts w:ascii="Times New Roman" w:hAnsi="Times New Roman"/>
          <w:b/>
        </w:rPr>
        <w:tab/>
      </w:r>
    </w:p>
    <w:p w:rsidR="00BB1D76" w:rsidRDefault="00BB1D76" w:rsidP="00243532">
      <w:pPr>
        <w:tabs>
          <w:tab w:val="left" w:pos="-720"/>
        </w:tabs>
        <w:spacing w:line="276" w:lineRule="auto"/>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7118F1">
        <w:rPr>
          <w:rFonts w:ascii="Times New Roman" w:hAnsi="Times New Roman"/>
          <w:b/>
        </w:rPr>
        <w:t>700 5</w:t>
      </w:r>
      <w:r w:rsidR="007118F1" w:rsidRPr="007118F1">
        <w:rPr>
          <w:rFonts w:ascii="Times New Roman" w:hAnsi="Times New Roman"/>
          <w:b/>
          <w:vertAlign w:val="superscript"/>
        </w:rPr>
        <w:t>th</w:t>
      </w:r>
      <w:r w:rsidR="007118F1">
        <w:rPr>
          <w:rFonts w:ascii="Times New Roman" w:hAnsi="Times New Roman"/>
          <w:b/>
        </w:rPr>
        <w:t xml:space="preserve"> Ave, #2000; PO 34019</w:t>
      </w:r>
    </w:p>
    <w:p w:rsidR="007118F1" w:rsidRDefault="007118F1" w:rsidP="00243532">
      <w:pPr>
        <w:tabs>
          <w:tab w:val="left" w:pos="-720"/>
        </w:tabs>
        <w:spacing w:line="276" w:lineRule="auto"/>
        <w:rPr>
          <w:rFonts w:ascii="Times New Roman" w:hAnsi="Times New Roman"/>
        </w:rPr>
      </w:pPr>
      <w:r>
        <w:rPr>
          <w:rFonts w:ascii="Times New Roman" w:hAnsi="Times New Roman"/>
          <w:b/>
        </w:rPr>
        <w:tab/>
      </w:r>
      <w:r>
        <w:rPr>
          <w:rFonts w:ascii="Times New Roman" w:hAnsi="Times New Roman"/>
          <w:b/>
        </w:rPr>
        <w:tab/>
        <w:t xml:space="preserve">      Seattle, WA 98124-4019</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7118F1">
        <w:rPr>
          <w:rFonts w:ascii="Times New Roman" w:hAnsi="Times New Roman"/>
          <w:b/>
        </w:rPr>
        <w:t>206-233-3892</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7118F1">
        <w:rPr>
          <w:rFonts w:ascii="Times New Roman" w:hAnsi="Times New Roman"/>
          <w:b/>
        </w:rPr>
        <w:t>maureen.traxler@seattle.gov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D17C4C"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7118F1" w:rsidRPr="00D17C4C" w:rsidRDefault="007118F1" w:rsidP="00D17C4C">
      <w:pPr>
        <w:tabs>
          <w:tab w:val="left" w:pos="-720"/>
          <w:tab w:val="left" w:pos="0"/>
        </w:tabs>
        <w:ind w:left="720" w:hanging="720"/>
        <w:rPr>
          <w:rFonts w:ascii="Times New Roman" w:hAnsi="Times New Roman"/>
        </w:rPr>
      </w:pPr>
    </w:p>
    <w:p w:rsidR="00BB1D76" w:rsidRDefault="00BB1D76" w:rsidP="00505103">
      <w:pPr>
        <w:tabs>
          <w:tab w:val="left" w:pos="-720"/>
          <w:tab w:val="left" w:pos="0"/>
          <w:tab w:val="left" w:pos="720"/>
          <w:tab w:val="left" w:pos="43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505103">
        <w:rPr>
          <w:rFonts w:ascii="Times New Roman" w:hAnsi="Times New Roman"/>
        </w:rPr>
        <w:t xml:space="preserve">  IBC</w:t>
      </w:r>
      <w:r w:rsidR="00505103">
        <w:rPr>
          <w:rFonts w:ascii="Times New Roman" w:hAnsi="Times New Roman"/>
        </w:rPr>
        <w:tab/>
      </w:r>
      <w:r>
        <w:rPr>
          <w:rFonts w:ascii="Times New Roman" w:hAnsi="Times New Roman"/>
          <w:b/>
        </w:rPr>
        <w:t>Section</w:t>
      </w:r>
      <w:r w:rsidR="009B169E">
        <w:rPr>
          <w:rFonts w:ascii="Times New Roman" w:hAnsi="Times New Roman"/>
          <w:b/>
        </w:rPr>
        <w:t>(s</w:t>
      </w:r>
      <w:proofErr w:type="gramStart"/>
      <w:r w:rsidR="009B169E">
        <w:rPr>
          <w:rFonts w:ascii="Times New Roman" w:hAnsi="Times New Roman"/>
          <w:b/>
        </w:rPr>
        <w:t>)</w:t>
      </w:r>
      <w:r w:rsidR="00505103">
        <w:rPr>
          <w:rFonts w:ascii="Times New Roman" w:hAnsi="Times New Roman"/>
        </w:rPr>
        <w:t xml:space="preserve"> </w:t>
      </w:r>
      <w:r w:rsidR="009B169E">
        <w:rPr>
          <w:rFonts w:ascii="Times New Roman" w:hAnsi="Times New Roman"/>
        </w:rPr>
        <w:t xml:space="preserve"> </w:t>
      </w:r>
      <w:r w:rsidR="00505103">
        <w:rPr>
          <w:rFonts w:ascii="Times New Roman" w:hAnsi="Times New Roman"/>
        </w:rPr>
        <w:t>306.2</w:t>
      </w:r>
      <w:proofErr w:type="gramEnd"/>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2394F" w:rsidRDefault="0072394F" w:rsidP="00BB1D76">
      <w:pPr>
        <w:tabs>
          <w:tab w:val="left" w:pos="-720"/>
          <w:tab w:val="left" w:pos="0"/>
          <w:tab w:val="left" w:pos="720"/>
        </w:tabs>
        <w:rPr>
          <w:rFonts w:ascii="Times New Roman" w:hAnsi="Times New Roman"/>
        </w:rPr>
      </w:pPr>
    </w:p>
    <w:p w:rsidR="00505103" w:rsidRDefault="00505103" w:rsidP="00505103">
      <w:pPr>
        <w:autoSpaceDE w:val="0"/>
        <w:autoSpaceDN w:val="0"/>
        <w:adjustRightInd w:val="0"/>
        <w:rPr>
          <w:rFonts w:ascii="TimesNewRoman" w:hAnsi="TimesNewRoman" w:cs="TimesNewRoman"/>
          <w:sz w:val="20"/>
        </w:rPr>
      </w:pPr>
      <w:r>
        <w:rPr>
          <w:rFonts w:ascii="TimesNewRoman,Bold" w:hAnsi="TimesNewRoman,Bold" w:cs="TimesNewRoman,Bold"/>
          <w:b/>
          <w:bCs/>
          <w:sz w:val="20"/>
        </w:rPr>
        <w:t xml:space="preserve">306.2 Moderate-hazard factory industrial, Group F-1. </w:t>
      </w:r>
      <w:r>
        <w:rPr>
          <w:rFonts w:ascii="TimesNewRoman" w:hAnsi="TimesNewRoman" w:cs="TimesNewRoman"/>
          <w:sz w:val="20"/>
        </w:rPr>
        <w:t>Factory industrial uses that are not classified as Factory Industrial F-2 Low Hazard shall be classified as F-1 Moderate Hazard and shall include, but not be limited to, the following:</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Aircraft (manufacturing, not to include repair)</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Appliances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Athletic equipment</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Automobiles and other motor vehicles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Bakeries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Beverages: over 16-percent alcohol content</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Bicycles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Boats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Brooms or brushes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Business machines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Cameras and photo equipment</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Canvas or similar fabric</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Carpets and rugs (includes cleaning)</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Clothing</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Construction and agricultural machinery</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Disinfectants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Dry cleaning and dyeing</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Electric generation plants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Electronics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Engines (including rebuilding)</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Food processing establishments and commercial kitchens not associated with restaurants, cafeterias and similar dining facilities</w:t>
      </w:r>
      <w:r>
        <w:rPr>
          <w:rFonts w:ascii="TimesNewRoman" w:hAnsi="TimesNewRoman" w:cs="TimesNewRoman"/>
          <w:sz w:val="20"/>
          <w:u w:val="single"/>
        </w:rPr>
        <w:t xml:space="preserve"> </w:t>
      </w:r>
      <w:r>
        <w:rPr>
          <w:rFonts w:ascii="TimesNewRoman" w:hAnsi="TimesNewRoman" w:cs="TimesNewRoman"/>
          <w:sz w:val="20"/>
        </w:rPr>
        <w:t>more than 2,500 square feet (232 m</w:t>
      </w:r>
      <w:r>
        <w:rPr>
          <w:rFonts w:ascii="TimesNewRoman" w:hAnsi="TimesNewRoman" w:cs="TimesNewRoman"/>
          <w:sz w:val="12"/>
          <w:szCs w:val="12"/>
        </w:rPr>
        <w:t>2</w:t>
      </w:r>
      <w:r>
        <w:rPr>
          <w:rFonts w:ascii="TimesNewRoman" w:hAnsi="TimesNewRoman" w:cs="TimesNewRoman"/>
          <w:sz w:val="20"/>
        </w:rPr>
        <w:t>) in area.</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Furniture</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Hemp products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Jute products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Laundries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Leather products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Machinery</w:t>
      </w:r>
    </w:p>
    <w:p w:rsidR="00374522" w:rsidRDefault="00505103" w:rsidP="00505103">
      <w:pPr>
        <w:autoSpaceDE w:val="0"/>
        <w:autoSpaceDN w:val="0"/>
        <w:adjustRightInd w:val="0"/>
        <w:ind w:left="360"/>
        <w:rPr>
          <w:rFonts w:ascii="TimesNewRoman" w:hAnsi="TimesNewRoman" w:cs="TimesNewRoman"/>
          <w:sz w:val="20"/>
          <w:u w:val="single"/>
        </w:rPr>
      </w:pPr>
      <w:r w:rsidRPr="00505103">
        <w:rPr>
          <w:rFonts w:ascii="TimesNewRoman" w:hAnsi="TimesNewRoman" w:cs="TimesNewRoman"/>
          <w:sz w:val="20"/>
          <w:u w:val="single"/>
        </w:rPr>
        <w:t xml:space="preserve">Marijuana growing </w:t>
      </w:r>
      <w:r w:rsidR="00374522">
        <w:rPr>
          <w:rFonts w:ascii="TimesNewRoman" w:hAnsi="TimesNewRoman" w:cs="TimesNewRoman"/>
          <w:sz w:val="20"/>
          <w:u w:val="single"/>
        </w:rPr>
        <w:t>of more than 15 plants</w:t>
      </w:r>
    </w:p>
    <w:p w:rsidR="00505103" w:rsidRPr="00505103" w:rsidRDefault="00374522" w:rsidP="00505103">
      <w:pPr>
        <w:autoSpaceDE w:val="0"/>
        <w:autoSpaceDN w:val="0"/>
        <w:adjustRightInd w:val="0"/>
        <w:ind w:left="360"/>
        <w:rPr>
          <w:rFonts w:ascii="TimesNewRoman" w:hAnsi="TimesNewRoman" w:cs="TimesNewRoman"/>
          <w:sz w:val="20"/>
          <w:u w:val="single"/>
        </w:rPr>
      </w:pPr>
      <w:r>
        <w:rPr>
          <w:rFonts w:ascii="TimesNewRoman" w:hAnsi="TimesNewRoman" w:cs="TimesNewRoman"/>
          <w:sz w:val="20"/>
          <w:u w:val="single"/>
        </w:rPr>
        <w:t xml:space="preserve">Marijuana </w:t>
      </w:r>
      <w:r w:rsidR="00505103" w:rsidRPr="00505103">
        <w:rPr>
          <w:rFonts w:ascii="TimesNewRoman" w:hAnsi="TimesNewRoman" w:cs="TimesNewRoman"/>
          <w:sz w:val="20"/>
          <w:u w:val="single"/>
        </w:rPr>
        <w:t>processing</w:t>
      </w:r>
      <w:r>
        <w:rPr>
          <w:rFonts w:ascii="TimesNewRoman" w:hAnsi="TimesNewRoman" w:cs="TimesNewRoman"/>
          <w:sz w:val="20"/>
          <w:u w:val="single"/>
        </w:rPr>
        <w:t xml:space="preserve"> </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Metals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Millwork (sash and door)</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Motion pictures and television filming (without spectators)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Musical instruments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Optical goods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Paper mills or products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Photographic film</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Plastic products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Printing or publishing</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Recreational vehicles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Refuse incineration</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Shoes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Soaps and detergents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Textiles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Tobacco</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Trailers</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Upholstering</w:t>
      </w:r>
    </w:p>
    <w:p w:rsidR="00505103" w:rsidRDefault="00505103" w:rsidP="00505103">
      <w:pPr>
        <w:autoSpaceDE w:val="0"/>
        <w:autoSpaceDN w:val="0"/>
        <w:adjustRightInd w:val="0"/>
        <w:ind w:left="360"/>
        <w:rPr>
          <w:rFonts w:ascii="TimesNewRoman" w:hAnsi="TimesNewRoman" w:cs="TimesNewRoman"/>
          <w:sz w:val="20"/>
        </w:rPr>
      </w:pPr>
      <w:r>
        <w:rPr>
          <w:rFonts w:ascii="TimesNewRoman" w:hAnsi="TimesNewRoman" w:cs="TimesNewRoman"/>
          <w:sz w:val="20"/>
        </w:rPr>
        <w:t>Wood; distillation</w:t>
      </w:r>
    </w:p>
    <w:p w:rsidR="00505103" w:rsidRDefault="00505103" w:rsidP="003D7529">
      <w:pPr>
        <w:tabs>
          <w:tab w:val="left" w:pos="-720"/>
          <w:tab w:val="left" w:pos="720"/>
        </w:tabs>
        <w:ind w:left="360"/>
        <w:rPr>
          <w:rFonts w:ascii="Times New Roman" w:hAnsi="Times New Roman"/>
        </w:rPr>
      </w:pPr>
      <w:r>
        <w:rPr>
          <w:rFonts w:ascii="TimesNewRoman" w:hAnsi="TimesNewRoman" w:cs="TimesNewRoman"/>
          <w:sz w:val="20"/>
        </w:rPr>
        <w:t>Woodworking (cabinet)</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lastRenderedPageBreak/>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DD79D0" w:rsidRDefault="00DD79D0" w:rsidP="00DD79D0">
      <w:pPr>
        <w:tabs>
          <w:tab w:val="left" w:pos="-720"/>
          <w:tab w:val="left" w:pos="0"/>
          <w:tab w:val="left" w:pos="720"/>
        </w:tabs>
        <w:rPr>
          <w:rFonts w:ascii="Times New Roman" w:hAnsi="Times New Roman"/>
          <w:szCs w:val="24"/>
        </w:rPr>
      </w:pPr>
    </w:p>
    <w:p w:rsidR="0029165F" w:rsidRDefault="00DD79D0" w:rsidP="00DD79D0">
      <w:pPr>
        <w:tabs>
          <w:tab w:val="left" w:pos="-720"/>
          <w:tab w:val="left" w:pos="0"/>
          <w:tab w:val="left" w:pos="720"/>
        </w:tabs>
        <w:rPr>
          <w:rFonts w:ascii="Times New Roman" w:hAnsi="Times New Roman"/>
          <w:szCs w:val="24"/>
        </w:rPr>
      </w:pPr>
      <w:r>
        <w:rPr>
          <w:rFonts w:ascii="Times New Roman" w:hAnsi="Times New Roman"/>
          <w:szCs w:val="24"/>
        </w:rPr>
        <w:t>This proposal specifies an occupancy classification for marijuana growing and processing facilities for consistency throughout the state.  Group F-1 was chosen over Group U because marijuana growing and processing involve more complex ventilation, electrical and plumbing equipment than a typical greenhouse.  Processing often involves hazardous materials, which is not typical of Group U.  Note that this occupancy classification is often applied in Colorado</w:t>
      </w:r>
      <w:r w:rsidR="0029165F">
        <w:rPr>
          <w:rFonts w:ascii="Times New Roman" w:hAnsi="Times New Roman"/>
          <w:szCs w:val="24"/>
        </w:rPr>
        <w:t xml:space="preserve"> as well as many Washington jurisdictions</w:t>
      </w:r>
      <w:r>
        <w:rPr>
          <w:rFonts w:ascii="Times New Roman" w:hAnsi="Times New Roman"/>
          <w:szCs w:val="24"/>
        </w:rPr>
        <w:t>.</w:t>
      </w:r>
      <w:r w:rsidR="00374522">
        <w:rPr>
          <w:rFonts w:ascii="Times New Roman" w:hAnsi="Times New Roman"/>
          <w:szCs w:val="24"/>
        </w:rPr>
        <w:t xml:space="preserve">   </w:t>
      </w:r>
    </w:p>
    <w:p w:rsidR="0029165F" w:rsidRDefault="0029165F" w:rsidP="00DD79D0">
      <w:pPr>
        <w:tabs>
          <w:tab w:val="left" w:pos="-720"/>
          <w:tab w:val="left" w:pos="0"/>
          <w:tab w:val="left" w:pos="720"/>
        </w:tabs>
        <w:rPr>
          <w:rFonts w:ascii="Times New Roman" w:hAnsi="Times New Roman"/>
          <w:szCs w:val="24"/>
        </w:rPr>
      </w:pPr>
    </w:p>
    <w:p w:rsidR="00DD79D0" w:rsidRPr="00DD79D0" w:rsidRDefault="00374522" w:rsidP="00DD79D0">
      <w:pPr>
        <w:tabs>
          <w:tab w:val="left" w:pos="-720"/>
          <w:tab w:val="left" w:pos="0"/>
          <w:tab w:val="left" w:pos="720"/>
        </w:tabs>
        <w:rPr>
          <w:rFonts w:ascii="Times New Roman" w:hAnsi="Times New Roman"/>
          <w:szCs w:val="24"/>
        </w:rPr>
      </w:pPr>
      <w:r>
        <w:rPr>
          <w:rFonts w:ascii="Times New Roman" w:hAnsi="Times New Roman"/>
          <w:szCs w:val="24"/>
        </w:rPr>
        <w:t xml:space="preserve">This proposal specifies more than 15 plants because the state medical marijuana law allows possession of 15 plants for personal medical use.  The intent is that 15 or fewer plants would be considered </w:t>
      </w:r>
      <w:r w:rsidR="0029165F">
        <w:rPr>
          <w:rFonts w:ascii="Times New Roman" w:hAnsi="Times New Roman"/>
          <w:szCs w:val="24"/>
        </w:rPr>
        <w:t xml:space="preserve">as </w:t>
      </w:r>
      <w:r>
        <w:rPr>
          <w:rFonts w:ascii="Times New Roman" w:hAnsi="Times New Roman"/>
          <w:szCs w:val="24"/>
        </w:rPr>
        <w:t>similar to a private garden or greenhouse.</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0D33C7">
        <w:rPr>
          <w:rFonts w:ascii="Times New Roman" w:hAnsi="Times New Roman"/>
          <w:sz w:val="24"/>
          <w:szCs w:val="24"/>
        </w:rPr>
      </w:r>
      <w:r w:rsidR="000D33C7">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rsidR="00B75D4C" w:rsidRPr="0087578E" w:rsidRDefault="00DD79D0" w:rsidP="00B75D4C">
      <w:pPr>
        <w:pStyle w:val="PlainText"/>
        <w:ind w:left="1080"/>
        <w:rPr>
          <w:rFonts w:ascii="Times New Roman" w:hAnsi="Times New Roman"/>
          <w:sz w:val="24"/>
          <w:szCs w:val="24"/>
        </w:rPr>
      </w:pPr>
      <w:r>
        <w:rPr>
          <w:rFonts w:ascii="Times New Roman" w:hAnsi="Times New Roman"/>
          <w:sz w:val="24"/>
          <w:szCs w:val="24"/>
        </w:rPr>
        <w:sym w:font="Wingdings" w:char="F0FD"/>
      </w:r>
      <w:r w:rsidR="00B75D4C" w:rsidRPr="0087578E">
        <w:rPr>
          <w:rFonts w:ascii="Times New Roman" w:hAnsi="Times New Roman"/>
          <w:sz w:val="24"/>
          <w:szCs w:val="24"/>
        </w:rPr>
        <w:t xml:space="preserve"> The amendment is needed to address a specific state policy or statute.</w:t>
      </w:r>
    </w:p>
    <w:p w:rsidR="00B75D4C" w:rsidRPr="0087578E" w:rsidRDefault="00DD79D0" w:rsidP="00B75D4C">
      <w:pPr>
        <w:pStyle w:val="PlainText"/>
        <w:ind w:left="1080"/>
        <w:rPr>
          <w:rFonts w:ascii="Times New Roman" w:hAnsi="Times New Roman"/>
          <w:sz w:val="24"/>
          <w:szCs w:val="24"/>
        </w:rPr>
      </w:pPr>
      <w:r>
        <w:rPr>
          <w:rFonts w:ascii="Times New Roman" w:hAnsi="Times New Roman"/>
          <w:szCs w:val="24"/>
        </w:rPr>
        <w:sym w:font="Wingdings" w:char="F0FD"/>
      </w:r>
      <w:r w:rsidR="00B75D4C"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0D33C7">
        <w:rPr>
          <w:rFonts w:ascii="Times New Roman" w:hAnsi="Times New Roman"/>
          <w:sz w:val="24"/>
          <w:szCs w:val="24"/>
        </w:rPr>
      </w:r>
      <w:r w:rsidR="000D33C7">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0D33C7">
        <w:rPr>
          <w:rFonts w:ascii="Times New Roman" w:hAnsi="Times New Roman"/>
          <w:szCs w:val="24"/>
        </w:rPr>
      </w:r>
      <w:r w:rsidR="000D33C7">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DD79D0">
        <w:rPr>
          <w:rFonts w:ascii="Times New Roman" w:hAnsi="Times New Roman"/>
          <w:szCs w:val="24"/>
        </w:rPr>
        <w:sym w:font="Wingdings" w:char="F0F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374522" w:rsidRDefault="00374522" w:rsidP="00E16D5E">
      <w:pPr>
        <w:ind w:left="720"/>
        <w:rPr>
          <w:rFonts w:ascii="Times New Roman" w:hAnsi="Times New Roman"/>
          <w:szCs w:val="24"/>
        </w:rPr>
      </w:pPr>
    </w:p>
    <w:p w:rsidR="00873296" w:rsidRDefault="00DD79D0" w:rsidP="00E16D5E">
      <w:pPr>
        <w:ind w:left="720"/>
        <w:rPr>
          <w:rFonts w:ascii="Times New Roman" w:hAnsi="Times New Roman"/>
          <w:szCs w:val="24"/>
        </w:rPr>
      </w:pPr>
      <w:r>
        <w:rPr>
          <w:rFonts w:ascii="Times New Roman" w:hAnsi="Times New Roman"/>
          <w:szCs w:val="24"/>
        </w:rPr>
        <w:t xml:space="preserve">This proposal clarifies how existing code provisions apply to marijuana operations.  Many jurisdictions </w:t>
      </w:r>
      <w:r w:rsidR="003D7529">
        <w:rPr>
          <w:rFonts w:ascii="Times New Roman" w:hAnsi="Times New Roman"/>
          <w:szCs w:val="24"/>
        </w:rPr>
        <w:t xml:space="preserve">in Washington and Colorado </w:t>
      </w:r>
      <w:r>
        <w:rPr>
          <w:rFonts w:ascii="Times New Roman" w:hAnsi="Times New Roman"/>
          <w:szCs w:val="24"/>
        </w:rPr>
        <w:t>currently apply the code in this way.</w:t>
      </w:r>
    </w:p>
    <w:p w:rsidR="00DD79D0" w:rsidRPr="0087578E" w:rsidRDefault="00DD79D0"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E9" w:rsidRDefault="008665E9" w:rsidP="00110F55">
      <w:r>
        <w:separator/>
      </w:r>
    </w:p>
  </w:endnote>
  <w:endnote w:type="continuationSeparator" w:id="0">
    <w:p w:rsidR="008665E9" w:rsidRDefault="008665E9"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0D33C7">
      <w:rPr>
        <w:noProof/>
        <w:sz w:val="18"/>
        <w:szCs w:val="18"/>
      </w:rPr>
      <w:t>March 24,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0D33C7">
      <w:rPr>
        <w:noProof/>
        <w:sz w:val="18"/>
        <w:szCs w:val="18"/>
      </w:rPr>
      <w:t>March 24,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E9" w:rsidRDefault="008665E9" w:rsidP="00110F55">
      <w:r>
        <w:separator/>
      </w:r>
    </w:p>
  </w:footnote>
  <w:footnote w:type="continuationSeparator" w:id="0">
    <w:p w:rsidR="008665E9" w:rsidRDefault="008665E9"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8710D"/>
    <w:rsid w:val="000C25C1"/>
    <w:rsid w:val="000D33C7"/>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165F"/>
    <w:rsid w:val="0029621B"/>
    <w:rsid w:val="002A15CB"/>
    <w:rsid w:val="002E7439"/>
    <w:rsid w:val="002F26F5"/>
    <w:rsid w:val="002F6438"/>
    <w:rsid w:val="00300162"/>
    <w:rsid w:val="00313FF3"/>
    <w:rsid w:val="00320225"/>
    <w:rsid w:val="0033146D"/>
    <w:rsid w:val="003473BF"/>
    <w:rsid w:val="00374522"/>
    <w:rsid w:val="0038770A"/>
    <w:rsid w:val="003917F8"/>
    <w:rsid w:val="003A0F34"/>
    <w:rsid w:val="003A33C8"/>
    <w:rsid w:val="003A6595"/>
    <w:rsid w:val="003A7797"/>
    <w:rsid w:val="003C0F56"/>
    <w:rsid w:val="003D7529"/>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05103"/>
    <w:rsid w:val="00514761"/>
    <w:rsid w:val="00523321"/>
    <w:rsid w:val="005400B0"/>
    <w:rsid w:val="005471E3"/>
    <w:rsid w:val="00552BDC"/>
    <w:rsid w:val="00586A99"/>
    <w:rsid w:val="00603175"/>
    <w:rsid w:val="006223A8"/>
    <w:rsid w:val="00627A01"/>
    <w:rsid w:val="006309FD"/>
    <w:rsid w:val="0063479B"/>
    <w:rsid w:val="006607C5"/>
    <w:rsid w:val="00684BD7"/>
    <w:rsid w:val="00690B56"/>
    <w:rsid w:val="00692A81"/>
    <w:rsid w:val="006A706F"/>
    <w:rsid w:val="006B12E1"/>
    <w:rsid w:val="006B7688"/>
    <w:rsid w:val="006B782D"/>
    <w:rsid w:val="006D0826"/>
    <w:rsid w:val="006D08D9"/>
    <w:rsid w:val="007100B9"/>
    <w:rsid w:val="007118F1"/>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65E9"/>
    <w:rsid w:val="00867E1B"/>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F2267"/>
    <w:rsid w:val="00A22418"/>
    <w:rsid w:val="00A91B50"/>
    <w:rsid w:val="00AB3F11"/>
    <w:rsid w:val="00AB555C"/>
    <w:rsid w:val="00B002D8"/>
    <w:rsid w:val="00B257C2"/>
    <w:rsid w:val="00B7203D"/>
    <w:rsid w:val="00B75D4C"/>
    <w:rsid w:val="00B928C3"/>
    <w:rsid w:val="00BA1D4E"/>
    <w:rsid w:val="00BA22EC"/>
    <w:rsid w:val="00BB1D76"/>
    <w:rsid w:val="00BE0E47"/>
    <w:rsid w:val="00BE1D37"/>
    <w:rsid w:val="00BE1E8B"/>
    <w:rsid w:val="00C34C5B"/>
    <w:rsid w:val="00C40E7E"/>
    <w:rsid w:val="00C43DE9"/>
    <w:rsid w:val="00C7097D"/>
    <w:rsid w:val="00C74967"/>
    <w:rsid w:val="00C80605"/>
    <w:rsid w:val="00C846CC"/>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D79D0"/>
    <w:rsid w:val="00DF7283"/>
    <w:rsid w:val="00E16D5E"/>
    <w:rsid w:val="00E36028"/>
    <w:rsid w:val="00E4676B"/>
    <w:rsid w:val="00E720B3"/>
    <w:rsid w:val="00E72D6B"/>
    <w:rsid w:val="00E74552"/>
    <w:rsid w:val="00EA30B1"/>
    <w:rsid w:val="00EB1DAB"/>
    <w:rsid w:val="00EC001A"/>
    <w:rsid w:val="00EC75B4"/>
    <w:rsid w:val="00F118A8"/>
    <w:rsid w:val="00F22CDB"/>
    <w:rsid w:val="00F24BA3"/>
    <w:rsid w:val="00F925C7"/>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505103"/>
    <w:rPr>
      <w:sz w:val="16"/>
      <w:szCs w:val="16"/>
    </w:rPr>
  </w:style>
  <w:style w:type="paragraph" w:styleId="CommentText">
    <w:name w:val="annotation text"/>
    <w:basedOn w:val="Normal"/>
    <w:link w:val="CommentTextChar"/>
    <w:uiPriority w:val="99"/>
    <w:semiHidden/>
    <w:unhideWhenUsed/>
    <w:rsid w:val="0050510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0510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505103"/>
    <w:rPr>
      <w:sz w:val="16"/>
      <w:szCs w:val="16"/>
    </w:rPr>
  </w:style>
  <w:style w:type="paragraph" w:styleId="CommentText">
    <w:name w:val="annotation text"/>
    <w:basedOn w:val="Normal"/>
    <w:link w:val="CommentTextChar"/>
    <w:uiPriority w:val="99"/>
    <w:semiHidden/>
    <w:unhideWhenUsed/>
    <w:rsid w:val="0050510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051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FF76-5884-4D93-B789-1ABFBF65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2015-03-24T18:33:00Z</dcterms:created>
  <dcterms:modified xsi:type="dcterms:W3CDTF">2015-03-24T18:33:00Z</dcterms:modified>
</cp:coreProperties>
</file>