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2B7A74" w:rsidP="002B7A74">
      <w:pPr>
        <w:tabs>
          <w:tab w:val="left" w:pos="-720"/>
        </w:tabs>
        <w:jc w:val="right"/>
        <w:rPr>
          <w:rFonts w:ascii="Times New Roman" w:hAnsi="Times New Roman"/>
          <w:b/>
        </w:rPr>
      </w:pPr>
      <w:r>
        <w:rPr>
          <w:rFonts w:ascii="Times New Roman" w:hAnsi="Times New Roman"/>
          <w:b/>
        </w:rPr>
        <w:t>15-007</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C9202B">
        <w:rPr>
          <w:rFonts w:ascii="Times New Roman" w:hAnsi="Times New Roman"/>
          <w:szCs w:val="24"/>
        </w:rPr>
        <w:fldChar w:fldCharType="begin">
          <w:ffData>
            <w:name w:val=""/>
            <w:enabled/>
            <w:calcOnExit w:val="0"/>
            <w:checkBox>
              <w:sizeAuto/>
              <w:default w:val="1"/>
            </w:checkBox>
          </w:ffData>
        </w:fldChar>
      </w:r>
      <w:r w:rsidR="00C9202B">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C9202B">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B807BC" w:rsidRDefault="00243532" w:rsidP="00B807BC">
      <w:r w:rsidRPr="007464D5">
        <w:rPr>
          <w:rFonts w:ascii="Times New Roman" w:hAnsi="Times New Roman"/>
          <w:b/>
          <w:szCs w:val="24"/>
        </w:rPr>
        <w:tab/>
      </w:r>
      <w:r w:rsidR="002807BE">
        <w:t xml:space="preserve">1028.4.1 </w:t>
      </w:r>
    </w:p>
    <w:p w:rsidR="00243532" w:rsidRPr="007464D5" w:rsidRDefault="00243532" w:rsidP="00243532">
      <w:pPr>
        <w:tabs>
          <w:tab w:val="left" w:pos="-720"/>
        </w:tabs>
        <w:rPr>
          <w:rFonts w:ascii="Times New Roman" w:hAnsi="Times New Roman"/>
          <w:szCs w:val="24"/>
        </w:rPr>
      </w:pPr>
    </w:p>
    <w:p w:rsidR="00243532" w:rsidRPr="00243532" w:rsidRDefault="00243532" w:rsidP="00243532">
      <w:pPr>
        <w:tabs>
          <w:tab w:val="left" w:pos="-720"/>
        </w:tabs>
        <w:rPr>
          <w:rFonts w:ascii="Times New Roman" w:hAnsi="Times New Roman"/>
          <w:b/>
          <w:sz w:val="20"/>
        </w:rPr>
      </w:pPr>
    </w:p>
    <w:p w:rsidR="00BB1D76" w:rsidRPr="00BF3676" w:rsidRDefault="00243532" w:rsidP="00BB1D76">
      <w:pPr>
        <w:tabs>
          <w:tab w:val="left" w:pos="-720"/>
        </w:tabs>
        <w:spacing w:before="160"/>
        <w:rPr>
          <w:rFonts w:ascii="Times New Roman" w:hAnsi="Times New Roman"/>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BF3676">
        <w:rPr>
          <w:rFonts w:ascii="Times New Roman" w:hAnsi="Times New Roman"/>
          <w:b/>
        </w:rPr>
        <w:t xml:space="preserve"> </w:t>
      </w:r>
      <w:r w:rsidR="002807BE">
        <w:rPr>
          <w:rFonts w:ascii="Times New Roman" w:hAnsi="Times New Roman"/>
        </w:rPr>
        <w:t xml:space="preserve">Delete egress court angled guardrail </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B807BC" w:rsidRPr="00B807BC" w:rsidRDefault="004A172E" w:rsidP="00B807BC">
      <w:pPr>
        <w:tabs>
          <w:tab w:val="left" w:pos="-720"/>
        </w:tabs>
        <w:rPr>
          <w:rFonts w:ascii="Times New Roman" w:hAnsi="Times New Roman"/>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B807BC">
        <w:rPr>
          <w:rFonts w:ascii="Times New Roman" w:hAnsi="Times New Roman"/>
        </w:rPr>
        <w:t xml:space="preserve">Lee J. Kranz, </w:t>
      </w:r>
      <w:r w:rsidR="00B807BC" w:rsidRPr="00B807BC">
        <w:rPr>
          <w:rFonts w:ascii="Times New Roman" w:hAnsi="Times New Roman"/>
        </w:rPr>
        <w:t xml:space="preserve">representing </w:t>
      </w:r>
      <w:r w:rsidR="00B807BC">
        <w:rPr>
          <w:rFonts w:ascii="Times New Roman" w:hAnsi="Times New Roman"/>
        </w:rPr>
        <w:t xml:space="preserve">the </w:t>
      </w:r>
      <w:r w:rsidR="00B807BC" w:rsidRPr="00B807BC">
        <w:rPr>
          <w:rFonts w:ascii="Times New Roman" w:hAnsi="Times New Roman"/>
        </w:rPr>
        <w:t>Washington Association of Building</w:t>
      </w:r>
    </w:p>
    <w:p w:rsidR="00B807BC" w:rsidRDefault="00B807BC" w:rsidP="00B807BC">
      <w:pPr>
        <w:tabs>
          <w:tab w:val="left" w:pos="-720"/>
        </w:tabs>
        <w:rPr>
          <w:rFonts w:ascii="Times New Roman" w:hAnsi="Times New Roman"/>
        </w:rPr>
      </w:pPr>
      <w:r w:rsidRPr="00B807BC">
        <w:rPr>
          <w:rFonts w:ascii="Times New Roman" w:hAnsi="Times New Roman"/>
        </w:rPr>
        <w:t>Officials Technical Code Development Committee</w:t>
      </w:r>
    </w:p>
    <w:p w:rsidR="00243532" w:rsidRPr="00C9202B" w:rsidRDefault="00243532" w:rsidP="00243532">
      <w:pPr>
        <w:tabs>
          <w:tab w:val="left" w:pos="-720"/>
        </w:tabs>
        <w:spacing w:line="276" w:lineRule="auto"/>
        <w:rPr>
          <w:rFonts w:ascii="Times New Roman" w:hAnsi="Times New Roman"/>
        </w:rPr>
      </w:pP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BF3676">
        <w:rPr>
          <w:rFonts w:ascii="Times New Roman" w:hAnsi="Times New Roman"/>
        </w:rPr>
        <w:tab/>
      </w:r>
      <w:r w:rsidR="00BF3676">
        <w:rPr>
          <w:rFonts w:ascii="Times New Roman" w:hAnsi="Times New Roman"/>
        </w:rPr>
        <w:tab/>
        <w:t>February 11</w:t>
      </w:r>
      <w:r w:rsidR="00B807BC">
        <w:rPr>
          <w:rFonts w:ascii="Times New Roman" w:hAnsi="Times New Roman"/>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Lee J. Kranz</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9202B">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450 110</w:t>
      </w:r>
      <w:r w:rsidR="00C9202B" w:rsidRPr="00C9202B">
        <w:rPr>
          <w:rFonts w:ascii="Times New Roman" w:hAnsi="Times New Roman"/>
          <w:vertAlign w:val="superscript"/>
        </w:rPr>
        <w:t>th</w:t>
      </w:r>
      <w:r w:rsidR="00C9202B">
        <w:rPr>
          <w:rFonts w:ascii="Times New Roman" w:hAnsi="Times New Roman"/>
        </w:rPr>
        <w:t xml:space="preserve"> Ave. NE</w:t>
      </w:r>
    </w:p>
    <w:p w:rsidR="00C9202B" w:rsidRPr="00C9202B" w:rsidRDefault="00C9202B" w:rsidP="00243532">
      <w:pPr>
        <w:tabs>
          <w:tab w:val="left" w:pos="-720"/>
        </w:tabs>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Bellevue, WA 98056</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proofErr w:type="gramStart"/>
      <w:r>
        <w:rPr>
          <w:rFonts w:ascii="Times New Roman" w:hAnsi="Times New Roman"/>
          <w:b/>
        </w:rPr>
        <w:t>:</w:t>
      </w:r>
      <w:r w:rsidR="00757FA5" w:rsidRPr="00757FA5">
        <w:rPr>
          <w:rFonts w:ascii="Times New Roman" w:hAnsi="Times New Roman"/>
        </w:rPr>
        <w:t>425</w:t>
      </w:r>
      <w:proofErr w:type="gramEnd"/>
      <w:r w:rsidR="00757FA5" w:rsidRPr="00757FA5">
        <w:rPr>
          <w:rFonts w:ascii="Times New Roman" w:hAnsi="Times New Roman"/>
        </w:rPr>
        <w:t>-452-2732</w:t>
      </w:r>
    </w:p>
    <w:p w:rsidR="00D96B31" w:rsidRPr="00757FA5"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757FA5">
        <w:rPr>
          <w:rFonts w:ascii="Times New Roman" w:hAnsi="Times New Roman"/>
        </w:rPr>
        <w:tab/>
      </w:r>
      <w:r w:rsidR="00757FA5">
        <w:rPr>
          <w:rFonts w:ascii="Times New Roman" w:hAnsi="Times New Roman"/>
        </w:rPr>
        <w:tab/>
        <w:t>206-915-5835</w:t>
      </w:r>
    </w:p>
    <w:p w:rsidR="00B7203D" w:rsidRPr="00757FA5" w:rsidRDefault="00D96B31"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757FA5">
        <w:rPr>
          <w:rFonts w:ascii="Times New Roman" w:hAnsi="Times New Roman"/>
        </w:rPr>
        <w:t>lkranz@bellevuewa.gov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757FA5"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Pr>
          <w:rFonts w:ascii="Times New Roman" w:hAnsi="Times New Roman"/>
        </w:rPr>
        <w:t xml:space="preserve"> </w:t>
      </w:r>
      <w:r w:rsidRPr="00757FA5">
        <w:rPr>
          <w:rFonts w:ascii="Times New Roman" w:hAnsi="Times New Roman"/>
          <w:b/>
        </w:rPr>
        <w:t>20</w:t>
      </w:r>
      <w:r w:rsidR="00B807BC">
        <w:rPr>
          <w:rFonts w:ascii="Times New Roman" w:hAnsi="Times New Roman"/>
          <w:b/>
        </w:rPr>
        <w:t>15</w:t>
      </w:r>
      <w:r w:rsidRPr="00757FA5">
        <w:rPr>
          <w:rFonts w:ascii="Times New Roman" w:hAnsi="Times New Roman"/>
          <w:b/>
        </w:rPr>
        <w:t xml:space="preserve"> IBC</w:t>
      </w:r>
      <w:r>
        <w:rPr>
          <w:rFonts w:ascii="Times New Roman" w:hAnsi="Times New Roman"/>
        </w:rPr>
        <w:tab/>
      </w:r>
      <w:r>
        <w:rPr>
          <w:rFonts w:ascii="Times New Roman" w:hAnsi="Times New Roman"/>
        </w:rPr>
        <w:tab/>
      </w:r>
      <w:r w:rsidR="00514761">
        <w:rPr>
          <w:rFonts w:ascii="Times New Roman" w:hAnsi="Times New Roman"/>
        </w:rPr>
        <w:t xml:space="preserve">    </w:t>
      </w:r>
      <w:r w:rsidR="00BB1D76">
        <w:rPr>
          <w:rFonts w:ascii="Times New Roman" w:hAnsi="Times New Roman"/>
        </w:rPr>
        <w:t xml:space="preserve">   </w:t>
      </w:r>
      <w:r w:rsidR="00BB1D76">
        <w:rPr>
          <w:rFonts w:ascii="Times New Roman" w:hAnsi="Times New Roman"/>
          <w:b/>
        </w:rPr>
        <w:t>Section</w:t>
      </w:r>
      <w:r w:rsidR="00B807BC">
        <w:rPr>
          <w:rFonts w:ascii="Times New Roman" w:hAnsi="Times New Roman"/>
        </w:rPr>
        <w:t xml:space="preserve"> </w:t>
      </w:r>
      <w:r w:rsidR="002807BE">
        <w:rPr>
          <w:b/>
        </w:rPr>
        <w:t>1028.4.1</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57FA5" w:rsidRDefault="00757FA5" w:rsidP="00B807BC">
      <w:pPr>
        <w:tabs>
          <w:tab w:val="left" w:pos="-720"/>
        </w:tabs>
        <w:rPr>
          <w:rFonts w:ascii="Times New Roman" w:hAnsi="Times New Roman"/>
        </w:rPr>
      </w:pPr>
      <w:r>
        <w:rPr>
          <w:rFonts w:ascii="Times New Roman" w:hAnsi="Times New Roman"/>
        </w:rPr>
        <w:tab/>
      </w:r>
    </w:p>
    <w:p w:rsidR="00B807BC" w:rsidRDefault="00757FA5" w:rsidP="00B807BC">
      <w:r>
        <w:rPr>
          <w:rFonts w:ascii="Times New Roman" w:hAnsi="Times New Roman"/>
        </w:rPr>
        <w:tab/>
      </w:r>
      <w:r w:rsidR="002807BE">
        <w:t>Delete</w:t>
      </w:r>
      <w:r w:rsidR="00B807BC">
        <w:t xml:space="preserve"> text as follows:</w:t>
      </w:r>
    </w:p>
    <w:p w:rsidR="00D579A9" w:rsidRDefault="00D579A9" w:rsidP="00B807BC">
      <w:pPr>
        <w:rPr>
          <w:b/>
        </w:rPr>
      </w:pPr>
    </w:p>
    <w:p w:rsidR="002807BE" w:rsidRDefault="002807BE" w:rsidP="002807BE">
      <w:pPr>
        <w:autoSpaceDE w:val="0"/>
        <w:autoSpaceDN w:val="0"/>
        <w:adjustRightInd w:val="0"/>
        <w:rPr>
          <w:rFonts w:ascii="NimbusSanL-Bold" w:eastAsiaTheme="minorHAnsi" w:hAnsi="NimbusSanL-Bold" w:cs="NimbusSanL-Bold"/>
          <w:b/>
          <w:bCs/>
          <w:sz w:val="25"/>
          <w:szCs w:val="25"/>
        </w:rPr>
      </w:pPr>
      <w:r>
        <w:rPr>
          <w:rFonts w:ascii="NimbusSanL-Bold" w:eastAsiaTheme="minorHAnsi" w:hAnsi="NimbusSanL-Bold" w:cs="NimbusSanL-Bold"/>
          <w:b/>
          <w:bCs/>
          <w:sz w:val="25"/>
          <w:szCs w:val="25"/>
        </w:rPr>
        <w:t>1028.4.1 Width or capacity.</w:t>
      </w:r>
    </w:p>
    <w:p w:rsidR="002807BE" w:rsidRDefault="002807BE" w:rsidP="002807BE">
      <w:pPr>
        <w:autoSpaceDE w:val="0"/>
        <w:autoSpaceDN w:val="0"/>
        <w:adjustRightInd w:val="0"/>
        <w:rPr>
          <w:rFonts w:ascii="NimbusSanL-Regu" w:eastAsiaTheme="minorHAnsi" w:hAnsi="NimbusSanL-Regu" w:cs="NimbusSanL-Regu"/>
          <w:sz w:val="25"/>
          <w:szCs w:val="25"/>
        </w:rPr>
      </w:pPr>
      <w:r>
        <w:rPr>
          <w:rFonts w:ascii="NimbusSanL-Regu" w:eastAsiaTheme="minorHAnsi" w:hAnsi="NimbusSanL-Regu" w:cs="NimbusSanL-Regu"/>
          <w:sz w:val="25"/>
          <w:szCs w:val="25"/>
        </w:rPr>
        <w:t xml:space="preserve">The required capacity of </w:t>
      </w:r>
      <w:r>
        <w:rPr>
          <w:rFonts w:ascii="NimbusSanL-ReguItal" w:eastAsiaTheme="minorHAnsi" w:hAnsi="NimbusSanL-ReguItal" w:cs="NimbusSanL-ReguItal"/>
          <w:sz w:val="25"/>
          <w:szCs w:val="25"/>
        </w:rPr>
        <w:t xml:space="preserve">egress courts </w:t>
      </w:r>
      <w:r>
        <w:rPr>
          <w:rFonts w:ascii="NimbusSanL-Regu" w:eastAsiaTheme="minorHAnsi" w:hAnsi="NimbusSanL-Regu" w:cs="NimbusSanL-Regu"/>
          <w:sz w:val="25"/>
          <w:szCs w:val="25"/>
        </w:rPr>
        <w:t>shall be determined as specified in Section 1005.1, but</w:t>
      </w:r>
    </w:p>
    <w:p w:rsidR="002807BE" w:rsidRDefault="002807BE" w:rsidP="002807BE">
      <w:pPr>
        <w:autoSpaceDE w:val="0"/>
        <w:autoSpaceDN w:val="0"/>
        <w:adjustRightInd w:val="0"/>
        <w:rPr>
          <w:rFonts w:ascii="NimbusSanL-Regu" w:eastAsiaTheme="minorHAnsi" w:hAnsi="NimbusSanL-Regu" w:cs="NimbusSanL-Regu"/>
          <w:sz w:val="25"/>
          <w:szCs w:val="25"/>
        </w:rPr>
      </w:pPr>
      <w:proofErr w:type="gramStart"/>
      <w:r>
        <w:rPr>
          <w:rFonts w:ascii="NimbusSanL-Regu" w:eastAsiaTheme="minorHAnsi" w:hAnsi="NimbusSanL-Regu" w:cs="NimbusSanL-Regu"/>
          <w:sz w:val="25"/>
          <w:szCs w:val="25"/>
        </w:rPr>
        <w:t>the</w:t>
      </w:r>
      <w:proofErr w:type="gramEnd"/>
      <w:r>
        <w:rPr>
          <w:rFonts w:ascii="NimbusSanL-Regu" w:eastAsiaTheme="minorHAnsi" w:hAnsi="NimbusSanL-Regu" w:cs="NimbusSanL-Regu"/>
          <w:sz w:val="25"/>
          <w:szCs w:val="25"/>
        </w:rPr>
        <w:t xml:space="preserve"> minimum width shall be not less than 44 inches (1118 mm), except as specified herein.</w:t>
      </w:r>
    </w:p>
    <w:p w:rsidR="002807BE" w:rsidRDefault="002807BE" w:rsidP="002807BE">
      <w:pPr>
        <w:autoSpaceDE w:val="0"/>
        <w:autoSpaceDN w:val="0"/>
        <w:adjustRightInd w:val="0"/>
        <w:rPr>
          <w:rFonts w:ascii="NimbusSanL-Regu" w:eastAsiaTheme="minorHAnsi" w:hAnsi="NimbusSanL-Regu" w:cs="NimbusSanL-Regu"/>
          <w:sz w:val="25"/>
          <w:szCs w:val="25"/>
        </w:rPr>
      </w:pPr>
      <w:r>
        <w:rPr>
          <w:rFonts w:ascii="NimbusSanL-ReguItal" w:eastAsiaTheme="minorHAnsi" w:hAnsi="NimbusSanL-ReguItal" w:cs="NimbusSanL-ReguItal"/>
          <w:sz w:val="25"/>
          <w:szCs w:val="25"/>
        </w:rPr>
        <w:t xml:space="preserve">Egress courts </w:t>
      </w:r>
      <w:r>
        <w:rPr>
          <w:rFonts w:ascii="NimbusSanL-Regu" w:eastAsiaTheme="minorHAnsi" w:hAnsi="NimbusSanL-Regu" w:cs="NimbusSanL-Regu"/>
          <w:sz w:val="25"/>
          <w:szCs w:val="25"/>
        </w:rPr>
        <w:t>serving Group R-3 and U occupancies shall be not less than 36 inches (914 mm)</w:t>
      </w:r>
    </w:p>
    <w:p w:rsidR="002807BE" w:rsidRDefault="002807BE" w:rsidP="002807BE">
      <w:pPr>
        <w:autoSpaceDE w:val="0"/>
        <w:autoSpaceDN w:val="0"/>
        <w:adjustRightInd w:val="0"/>
        <w:rPr>
          <w:rFonts w:ascii="NimbusSanL-Regu" w:eastAsiaTheme="minorHAnsi" w:hAnsi="NimbusSanL-Regu" w:cs="NimbusSanL-Regu"/>
          <w:sz w:val="25"/>
          <w:szCs w:val="25"/>
        </w:rPr>
      </w:pPr>
      <w:proofErr w:type="gramStart"/>
      <w:r>
        <w:rPr>
          <w:rFonts w:ascii="NimbusSanL-Regu" w:eastAsiaTheme="minorHAnsi" w:hAnsi="NimbusSanL-Regu" w:cs="NimbusSanL-Regu"/>
          <w:sz w:val="25"/>
          <w:szCs w:val="25"/>
        </w:rPr>
        <w:t>in</w:t>
      </w:r>
      <w:proofErr w:type="gramEnd"/>
      <w:r>
        <w:rPr>
          <w:rFonts w:ascii="NimbusSanL-Regu" w:eastAsiaTheme="minorHAnsi" w:hAnsi="NimbusSanL-Regu" w:cs="NimbusSanL-Regu"/>
          <w:sz w:val="25"/>
          <w:szCs w:val="25"/>
        </w:rPr>
        <w:t xml:space="preserve"> width. The required capacity and width of </w:t>
      </w:r>
      <w:r>
        <w:rPr>
          <w:rFonts w:ascii="NimbusSanL-ReguItal" w:eastAsiaTheme="minorHAnsi" w:hAnsi="NimbusSanL-ReguItal" w:cs="NimbusSanL-ReguItal"/>
          <w:sz w:val="25"/>
          <w:szCs w:val="25"/>
        </w:rPr>
        <w:t xml:space="preserve">egress courts </w:t>
      </w:r>
      <w:r>
        <w:rPr>
          <w:rFonts w:ascii="NimbusSanL-Regu" w:eastAsiaTheme="minorHAnsi" w:hAnsi="NimbusSanL-Regu" w:cs="NimbusSanL-Regu"/>
          <w:sz w:val="25"/>
          <w:szCs w:val="25"/>
        </w:rPr>
        <w:t>shall be unobstructed to a height of 7</w:t>
      </w:r>
    </w:p>
    <w:p w:rsidR="002807BE" w:rsidRDefault="002807BE" w:rsidP="002807BE">
      <w:pPr>
        <w:autoSpaceDE w:val="0"/>
        <w:autoSpaceDN w:val="0"/>
        <w:adjustRightInd w:val="0"/>
        <w:rPr>
          <w:rFonts w:ascii="NimbusSanL-Regu" w:eastAsiaTheme="minorHAnsi" w:hAnsi="NimbusSanL-Regu" w:cs="NimbusSanL-Regu"/>
          <w:sz w:val="25"/>
          <w:szCs w:val="25"/>
        </w:rPr>
      </w:pPr>
      <w:proofErr w:type="gramStart"/>
      <w:r>
        <w:rPr>
          <w:rFonts w:ascii="NimbusSanL-Regu" w:eastAsiaTheme="minorHAnsi" w:hAnsi="NimbusSanL-Regu" w:cs="NimbusSanL-Regu"/>
          <w:sz w:val="25"/>
          <w:szCs w:val="25"/>
        </w:rPr>
        <w:t>feet</w:t>
      </w:r>
      <w:proofErr w:type="gramEnd"/>
      <w:r>
        <w:rPr>
          <w:rFonts w:ascii="NimbusSanL-Regu" w:eastAsiaTheme="minorHAnsi" w:hAnsi="NimbusSanL-Regu" w:cs="NimbusSanL-Regu"/>
          <w:sz w:val="25"/>
          <w:szCs w:val="25"/>
        </w:rPr>
        <w:t xml:space="preserve"> (2134 mm).</w:t>
      </w:r>
    </w:p>
    <w:p w:rsidR="002807BE" w:rsidRDefault="002807BE" w:rsidP="002807BE">
      <w:pPr>
        <w:autoSpaceDE w:val="0"/>
        <w:autoSpaceDN w:val="0"/>
        <w:adjustRightInd w:val="0"/>
        <w:rPr>
          <w:rFonts w:ascii="NimbusSanL-Regu" w:eastAsiaTheme="minorHAnsi" w:hAnsi="NimbusSanL-Regu" w:cs="NimbusSanL-Regu"/>
          <w:sz w:val="25"/>
          <w:szCs w:val="25"/>
        </w:rPr>
      </w:pPr>
      <w:r>
        <w:rPr>
          <w:rFonts w:ascii="NimbusSanL-Bold" w:eastAsiaTheme="minorHAnsi" w:hAnsi="NimbusSanL-Bold" w:cs="NimbusSanL-Bold"/>
          <w:b/>
          <w:bCs/>
          <w:sz w:val="25"/>
          <w:szCs w:val="25"/>
        </w:rPr>
        <w:t xml:space="preserve">Exception: </w:t>
      </w:r>
      <w:r>
        <w:rPr>
          <w:rFonts w:ascii="NimbusSanL-Regu" w:eastAsiaTheme="minorHAnsi" w:hAnsi="NimbusSanL-Regu" w:cs="NimbusSanL-Regu"/>
          <w:sz w:val="25"/>
          <w:szCs w:val="25"/>
        </w:rPr>
        <w:t>Encroachments complying with Section 1005.7.</w:t>
      </w:r>
    </w:p>
    <w:p w:rsidR="002807BE" w:rsidRPr="002807BE" w:rsidRDefault="002807BE" w:rsidP="002807BE">
      <w:pPr>
        <w:autoSpaceDE w:val="0"/>
        <w:autoSpaceDN w:val="0"/>
        <w:adjustRightInd w:val="0"/>
        <w:rPr>
          <w:rFonts w:ascii="NimbusSanL-ReguItal" w:eastAsiaTheme="minorHAnsi" w:hAnsi="NimbusSanL-ReguItal" w:cs="NimbusSanL-ReguItal"/>
          <w:strike/>
          <w:sz w:val="25"/>
          <w:szCs w:val="25"/>
        </w:rPr>
      </w:pPr>
      <w:r w:rsidRPr="002807BE">
        <w:rPr>
          <w:rFonts w:ascii="NimbusSanL-Regu" w:eastAsiaTheme="minorHAnsi" w:hAnsi="NimbusSanL-Regu" w:cs="NimbusSanL-Regu"/>
          <w:strike/>
          <w:sz w:val="25"/>
          <w:szCs w:val="25"/>
        </w:rPr>
        <w:t xml:space="preserve">Where an </w:t>
      </w:r>
      <w:r w:rsidRPr="002807BE">
        <w:rPr>
          <w:rFonts w:ascii="NimbusSanL-ReguItal" w:eastAsiaTheme="minorHAnsi" w:hAnsi="NimbusSanL-ReguItal" w:cs="NimbusSanL-ReguItal"/>
          <w:strike/>
          <w:sz w:val="25"/>
          <w:szCs w:val="25"/>
        </w:rPr>
        <w:t xml:space="preserve">egress court </w:t>
      </w:r>
      <w:r w:rsidRPr="002807BE">
        <w:rPr>
          <w:rFonts w:ascii="NimbusSanL-Regu" w:eastAsiaTheme="minorHAnsi" w:hAnsi="NimbusSanL-Regu" w:cs="NimbusSanL-Regu"/>
          <w:strike/>
          <w:sz w:val="25"/>
          <w:szCs w:val="25"/>
        </w:rPr>
        <w:t xml:space="preserve">exceeds the minimum required width and the width of such </w:t>
      </w:r>
      <w:r w:rsidRPr="002807BE">
        <w:rPr>
          <w:rFonts w:ascii="NimbusSanL-ReguItal" w:eastAsiaTheme="minorHAnsi" w:hAnsi="NimbusSanL-ReguItal" w:cs="NimbusSanL-ReguItal"/>
          <w:strike/>
          <w:sz w:val="25"/>
          <w:szCs w:val="25"/>
        </w:rPr>
        <w:t>egress court</w:t>
      </w:r>
    </w:p>
    <w:p w:rsidR="002807BE" w:rsidRPr="002807BE" w:rsidRDefault="002807BE" w:rsidP="002807BE">
      <w:pPr>
        <w:autoSpaceDE w:val="0"/>
        <w:autoSpaceDN w:val="0"/>
        <w:adjustRightInd w:val="0"/>
        <w:rPr>
          <w:rFonts w:ascii="NimbusSanL-Regu" w:eastAsiaTheme="minorHAnsi" w:hAnsi="NimbusSanL-Regu" w:cs="NimbusSanL-Regu"/>
          <w:strike/>
          <w:sz w:val="25"/>
          <w:szCs w:val="25"/>
        </w:rPr>
      </w:pPr>
      <w:proofErr w:type="gramStart"/>
      <w:r w:rsidRPr="002807BE">
        <w:rPr>
          <w:rFonts w:ascii="NimbusSanL-Regu" w:eastAsiaTheme="minorHAnsi" w:hAnsi="NimbusSanL-Regu" w:cs="NimbusSanL-Regu"/>
          <w:strike/>
          <w:sz w:val="25"/>
          <w:szCs w:val="25"/>
        </w:rPr>
        <w:t>is</w:t>
      </w:r>
      <w:proofErr w:type="gramEnd"/>
      <w:r w:rsidRPr="002807BE">
        <w:rPr>
          <w:rFonts w:ascii="NimbusSanL-Regu" w:eastAsiaTheme="minorHAnsi" w:hAnsi="NimbusSanL-Regu" w:cs="NimbusSanL-Regu"/>
          <w:strike/>
          <w:sz w:val="25"/>
          <w:szCs w:val="25"/>
        </w:rPr>
        <w:t xml:space="preserve"> then reduced along the path of exit travel, the reduction in width shall be gradual. The</w:t>
      </w:r>
    </w:p>
    <w:p w:rsidR="002807BE" w:rsidRPr="002807BE" w:rsidRDefault="002807BE" w:rsidP="002807BE">
      <w:pPr>
        <w:autoSpaceDE w:val="0"/>
        <w:autoSpaceDN w:val="0"/>
        <w:adjustRightInd w:val="0"/>
        <w:rPr>
          <w:rFonts w:ascii="NimbusSanL-Regu" w:eastAsiaTheme="minorHAnsi" w:hAnsi="NimbusSanL-Regu" w:cs="NimbusSanL-Regu"/>
          <w:strike/>
          <w:sz w:val="25"/>
          <w:szCs w:val="25"/>
        </w:rPr>
      </w:pPr>
      <w:proofErr w:type="gramStart"/>
      <w:r w:rsidRPr="002807BE">
        <w:rPr>
          <w:rFonts w:ascii="NimbusSanL-Regu" w:eastAsiaTheme="minorHAnsi" w:hAnsi="NimbusSanL-Regu" w:cs="NimbusSanL-Regu"/>
          <w:strike/>
          <w:sz w:val="25"/>
          <w:szCs w:val="25"/>
        </w:rPr>
        <w:t>transition</w:t>
      </w:r>
      <w:proofErr w:type="gramEnd"/>
      <w:r w:rsidRPr="002807BE">
        <w:rPr>
          <w:rFonts w:ascii="NimbusSanL-Regu" w:eastAsiaTheme="minorHAnsi" w:hAnsi="NimbusSanL-Regu" w:cs="NimbusSanL-Regu"/>
          <w:strike/>
          <w:sz w:val="25"/>
          <w:szCs w:val="25"/>
        </w:rPr>
        <w:t xml:space="preserve"> in width shall be affected by a guard not less than 36 inches (914 mm) in height and</w:t>
      </w:r>
    </w:p>
    <w:p w:rsidR="002807BE" w:rsidRPr="002807BE" w:rsidRDefault="002807BE" w:rsidP="002807BE">
      <w:pPr>
        <w:autoSpaceDE w:val="0"/>
        <w:autoSpaceDN w:val="0"/>
        <w:adjustRightInd w:val="0"/>
        <w:rPr>
          <w:rFonts w:ascii="NimbusSanL-ReguItal" w:eastAsiaTheme="minorHAnsi" w:hAnsi="NimbusSanL-ReguItal" w:cs="NimbusSanL-ReguItal"/>
          <w:strike/>
          <w:sz w:val="25"/>
          <w:szCs w:val="25"/>
        </w:rPr>
      </w:pPr>
      <w:proofErr w:type="gramStart"/>
      <w:r w:rsidRPr="002807BE">
        <w:rPr>
          <w:rFonts w:ascii="NimbusSanL-Regu" w:eastAsiaTheme="minorHAnsi" w:hAnsi="NimbusSanL-Regu" w:cs="NimbusSanL-Regu"/>
          <w:strike/>
          <w:sz w:val="25"/>
          <w:szCs w:val="25"/>
        </w:rPr>
        <w:t>shall</w:t>
      </w:r>
      <w:proofErr w:type="gramEnd"/>
      <w:r w:rsidRPr="002807BE">
        <w:rPr>
          <w:rFonts w:ascii="NimbusSanL-Regu" w:eastAsiaTheme="minorHAnsi" w:hAnsi="NimbusSanL-Regu" w:cs="NimbusSanL-Regu"/>
          <w:strike/>
          <w:sz w:val="25"/>
          <w:szCs w:val="25"/>
        </w:rPr>
        <w:t xml:space="preserve"> not create an angle of more than 30 degrees (0.52 rad) with respect to the axis of the </w:t>
      </w:r>
      <w:r w:rsidRPr="002807BE">
        <w:rPr>
          <w:rFonts w:ascii="NimbusSanL-ReguItal" w:eastAsiaTheme="minorHAnsi" w:hAnsi="NimbusSanL-ReguItal" w:cs="NimbusSanL-ReguItal"/>
          <w:strike/>
          <w:sz w:val="25"/>
          <w:szCs w:val="25"/>
        </w:rPr>
        <w:t>egress</w:t>
      </w:r>
    </w:p>
    <w:p w:rsidR="002807BE" w:rsidRPr="00F5555E" w:rsidRDefault="002807BE" w:rsidP="002807BE">
      <w:pPr>
        <w:autoSpaceDE w:val="0"/>
        <w:autoSpaceDN w:val="0"/>
        <w:adjustRightInd w:val="0"/>
        <w:rPr>
          <w:rFonts w:ascii="NimbusSanL-Regu" w:eastAsiaTheme="minorHAnsi" w:hAnsi="NimbusSanL-Regu" w:cs="NimbusSanL-Regu"/>
          <w:strike/>
          <w:sz w:val="25"/>
          <w:szCs w:val="25"/>
        </w:rPr>
      </w:pPr>
      <w:proofErr w:type="gramStart"/>
      <w:r w:rsidRPr="002807BE">
        <w:rPr>
          <w:rFonts w:ascii="NimbusSanL-ReguItal" w:eastAsiaTheme="minorHAnsi" w:hAnsi="NimbusSanL-ReguItal" w:cs="NimbusSanL-ReguItal"/>
          <w:strike/>
          <w:sz w:val="25"/>
          <w:szCs w:val="25"/>
        </w:rPr>
        <w:t>court</w:t>
      </w:r>
      <w:proofErr w:type="gramEnd"/>
      <w:r w:rsidRPr="002807BE">
        <w:rPr>
          <w:rFonts w:ascii="NimbusSanL-ReguItal" w:eastAsiaTheme="minorHAnsi" w:hAnsi="NimbusSanL-ReguItal" w:cs="NimbusSanL-ReguItal"/>
          <w:strike/>
          <w:sz w:val="25"/>
          <w:szCs w:val="25"/>
        </w:rPr>
        <w:t xml:space="preserve"> </w:t>
      </w:r>
      <w:r w:rsidRPr="002807BE">
        <w:rPr>
          <w:rFonts w:ascii="NimbusSanL-Regu" w:eastAsiaTheme="minorHAnsi" w:hAnsi="NimbusSanL-Regu" w:cs="NimbusSanL-Regu"/>
          <w:strike/>
          <w:sz w:val="25"/>
          <w:szCs w:val="25"/>
        </w:rPr>
        <w:t>along the path of egress travel.</w:t>
      </w:r>
      <w:r>
        <w:rPr>
          <w:rFonts w:ascii="NimbusSanL-Regu" w:eastAsiaTheme="minorHAnsi" w:hAnsi="NimbusSanL-Regu" w:cs="NimbusSanL-Regu"/>
          <w:sz w:val="25"/>
          <w:szCs w:val="25"/>
        </w:rPr>
        <w:t xml:space="preserve"> </w:t>
      </w:r>
      <w:r w:rsidRPr="00F5555E">
        <w:rPr>
          <w:rFonts w:ascii="NimbusSanL-Regu" w:eastAsiaTheme="minorHAnsi" w:hAnsi="NimbusSanL-Regu" w:cs="NimbusSanL-Regu"/>
          <w:strike/>
          <w:sz w:val="25"/>
          <w:szCs w:val="25"/>
        </w:rPr>
        <w:t xml:space="preserve">The width of the </w:t>
      </w:r>
      <w:r w:rsidRPr="00F5555E">
        <w:rPr>
          <w:rFonts w:ascii="NimbusSanL-ReguItal" w:eastAsiaTheme="minorHAnsi" w:hAnsi="NimbusSanL-ReguItal" w:cs="NimbusSanL-ReguItal"/>
          <w:strike/>
          <w:sz w:val="25"/>
          <w:szCs w:val="25"/>
        </w:rPr>
        <w:t xml:space="preserve">egress court </w:t>
      </w:r>
      <w:r w:rsidRPr="00F5555E">
        <w:rPr>
          <w:rFonts w:ascii="NimbusSanL-Regu" w:eastAsiaTheme="minorHAnsi" w:hAnsi="NimbusSanL-Regu" w:cs="NimbusSanL-Regu"/>
          <w:strike/>
          <w:sz w:val="25"/>
          <w:szCs w:val="25"/>
        </w:rPr>
        <w:t>shall not be less than the</w:t>
      </w:r>
    </w:p>
    <w:p w:rsidR="002807BE" w:rsidRPr="00F5555E" w:rsidRDefault="002807BE" w:rsidP="002807BE">
      <w:pPr>
        <w:autoSpaceDE w:val="0"/>
        <w:autoSpaceDN w:val="0"/>
        <w:adjustRightInd w:val="0"/>
        <w:rPr>
          <w:rFonts w:ascii="NimbusSanL-Regu" w:eastAsiaTheme="minorHAnsi" w:hAnsi="NimbusSanL-Regu" w:cs="NimbusSanL-Regu"/>
          <w:strike/>
          <w:sz w:val="25"/>
          <w:szCs w:val="25"/>
        </w:rPr>
      </w:pPr>
      <w:proofErr w:type="gramStart"/>
      <w:r w:rsidRPr="00F5555E">
        <w:rPr>
          <w:rFonts w:ascii="NimbusSanL-Regu" w:eastAsiaTheme="minorHAnsi" w:hAnsi="NimbusSanL-Regu" w:cs="NimbusSanL-Regu"/>
          <w:strike/>
          <w:sz w:val="25"/>
          <w:szCs w:val="25"/>
        </w:rPr>
        <w:t>required</w:t>
      </w:r>
      <w:proofErr w:type="gramEnd"/>
      <w:r w:rsidRPr="00F5555E">
        <w:rPr>
          <w:rFonts w:ascii="NimbusSanL-Regu" w:eastAsiaTheme="minorHAnsi" w:hAnsi="NimbusSanL-Regu" w:cs="NimbusSanL-Regu"/>
          <w:strike/>
          <w:sz w:val="25"/>
          <w:szCs w:val="25"/>
        </w:rPr>
        <w:t xml:space="preserve"> capacity.</w:t>
      </w:r>
    </w:p>
    <w:p w:rsidR="009B169E" w:rsidRDefault="00FB746A" w:rsidP="002807BE">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2807BE" w:rsidRDefault="002807BE" w:rsidP="002807BE">
      <w:pPr>
        <w:autoSpaceDE w:val="0"/>
        <w:autoSpaceDN w:val="0"/>
        <w:adjustRightInd w:val="0"/>
        <w:rPr>
          <w:rFonts w:ascii="NimbusSanL-Bold" w:eastAsiaTheme="minorHAnsi" w:hAnsi="NimbusSanL-Bold" w:cs="NimbusSanL-Bold"/>
          <w:b/>
          <w:bCs/>
          <w:sz w:val="25"/>
          <w:szCs w:val="25"/>
        </w:rPr>
      </w:pPr>
    </w:p>
    <w:p w:rsidR="002807BE" w:rsidRDefault="002807BE" w:rsidP="002807BE">
      <w:pPr>
        <w:autoSpaceDE w:val="0"/>
        <w:autoSpaceDN w:val="0"/>
        <w:adjustRightInd w:val="0"/>
        <w:rPr>
          <w:rFonts w:ascii="NimbusSanL-Regu" w:eastAsiaTheme="minorHAnsi" w:hAnsi="NimbusSanL-Regu" w:cs="NimbusSanL-Regu"/>
          <w:sz w:val="25"/>
          <w:szCs w:val="25"/>
        </w:rPr>
      </w:pPr>
      <w:r>
        <w:rPr>
          <w:rFonts w:ascii="NimbusSanL-Bold" w:eastAsiaTheme="minorHAnsi" w:hAnsi="NimbusSanL-Bold" w:cs="NimbusSanL-Bold"/>
          <w:b/>
          <w:bCs/>
          <w:sz w:val="25"/>
          <w:szCs w:val="25"/>
        </w:rPr>
        <w:t xml:space="preserve">Reason: </w:t>
      </w:r>
      <w:r>
        <w:rPr>
          <w:rFonts w:ascii="NimbusSanL-Regu" w:eastAsiaTheme="minorHAnsi" w:hAnsi="NimbusSanL-Regu" w:cs="NimbusSanL-Regu"/>
          <w:sz w:val="25"/>
          <w:szCs w:val="25"/>
        </w:rPr>
        <w:t>This proposal deletes an outdated and unused code requirement for egress courts.</w:t>
      </w:r>
    </w:p>
    <w:p w:rsidR="002807BE" w:rsidRDefault="002807BE" w:rsidP="002807BE">
      <w:pPr>
        <w:autoSpaceDE w:val="0"/>
        <w:autoSpaceDN w:val="0"/>
        <w:adjustRightInd w:val="0"/>
        <w:rPr>
          <w:rFonts w:ascii="NimbusSanL-Regu" w:eastAsiaTheme="minorHAnsi" w:hAnsi="NimbusSanL-Regu" w:cs="NimbusSanL-Regu"/>
          <w:sz w:val="25"/>
          <w:szCs w:val="25"/>
        </w:rPr>
      </w:pPr>
      <w:r>
        <w:rPr>
          <w:rFonts w:ascii="NimbusSanL-Regu" w:eastAsiaTheme="minorHAnsi" w:hAnsi="NimbusSanL-Regu" w:cs="NimbusSanL-Regu"/>
          <w:sz w:val="25"/>
          <w:szCs w:val="25"/>
        </w:rPr>
        <w:t>The concept of using a 36" tall guardrail to "herd" occupants toward the exit when the egress</w:t>
      </w:r>
    </w:p>
    <w:p w:rsidR="002807BE" w:rsidRDefault="002807BE" w:rsidP="002807BE">
      <w:pPr>
        <w:autoSpaceDE w:val="0"/>
        <w:autoSpaceDN w:val="0"/>
        <w:adjustRightInd w:val="0"/>
        <w:rPr>
          <w:rFonts w:ascii="NimbusSanL-Regu" w:eastAsiaTheme="minorHAnsi" w:hAnsi="NimbusSanL-Regu" w:cs="NimbusSanL-Regu"/>
          <w:sz w:val="25"/>
          <w:szCs w:val="25"/>
        </w:rPr>
      </w:pPr>
      <w:proofErr w:type="gramStart"/>
      <w:r>
        <w:rPr>
          <w:rFonts w:ascii="NimbusSanL-Regu" w:eastAsiaTheme="minorHAnsi" w:hAnsi="NimbusSanL-Regu" w:cs="NimbusSanL-Regu"/>
          <w:sz w:val="25"/>
          <w:szCs w:val="25"/>
        </w:rPr>
        <w:t>court</w:t>
      </w:r>
      <w:proofErr w:type="gramEnd"/>
      <w:r>
        <w:rPr>
          <w:rFonts w:ascii="NimbusSanL-Regu" w:eastAsiaTheme="minorHAnsi" w:hAnsi="NimbusSanL-Regu" w:cs="NimbusSanL-Regu"/>
          <w:sz w:val="25"/>
          <w:szCs w:val="25"/>
        </w:rPr>
        <w:t xml:space="preserve"> exceeds the minimum required width does nothing to improve the safety of</w:t>
      </w:r>
    </w:p>
    <w:p w:rsidR="00C908F6" w:rsidRDefault="002807BE" w:rsidP="002807BE">
      <w:pPr>
        <w:autoSpaceDE w:val="0"/>
        <w:autoSpaceDN w:val="0"/>
        <w:adjustRightInd w:val="0"/>
        <w:rPr>
          <w:rFonts w:ascii="NimbusSanL-Regu" w:eastAsiaTheme="minorHAnsi" w:hAnsi="NimbusSanL-Regu" w:cs="NimbusSanL-Regu"/>
          <w:sz w:val="25"/>
          <w:szCs w:val="25"/>
        </w:rPr>
      </w:pPr>
      <w:proofErr w:type="gramStart"/>
      <w:r>
        <w:rPr>
          <w:rFonts w:ascii="NimbusSanL-Regu" w:eastAsiaTheme="minorHAnsi" w:hAnsi="NimbusSanL-Regu" w:cs="NimbusSanL-Regu"/>
          <w:sz w:val="25"/>
          <w:szCs w:val="25"/>
        </w:rPr>
        <w:t>occupants</w:t>
      </w:r>
      <w:proofErr w:type="gramEnd"/>
      <w:r>
        <w:rPr>
          <w:rFonts w:ascii="NimbusSanL-Regu" w:eastAsiaTheme="minorHAnsi" w:hAnsi="NimbusSanL-Regu" w:cs="NimbusSanL-Regu"/>
          <w:sz w:val="25"/>
          <w:szCs w:val="25"/>
        </w:rPr>
        <w:t>.  This is an obsolete regulation that should be deleted.</w:t>
      </w:r>
    </w:p>
    <w:p w:rsidR="002807BE" w:rsidRDefault="002807BE" w:rsidP="002807BE">
      <w:pPr>
        <w:autoSpaceDE w:val="0"/>
        <w:autoSpaceDN w:val="0"/>
        <w:adjustRightInd w:val="0"/>
        <w:rPr>
          <w:rFonts w:ascii="NimbusSanL-Regu" w:eastAsiaTheme="minorHAnsi" w:hAnsi="NimbusSanL-Regu" w:cs="NimbusSanL-Regu"/>
          <w:sz w:val="25"/>
          <w:szCs w:val="25"/>
        </w:rPr>
      </w:pPr>
    </w:p>
    <w:p w:rsidR="002807BE" w:rsidRDefault="002807BE" w:rsidP="002807BE">
      <w:pPr>
        <w:autoSpaceDE w:val="0"/>
        <w:autoSpaceDN w:val="0"/>
        <w:adjustRightInd w:val="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C908F6"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2B7A74">
        <w:rPr>
          <w:rFonts w:ascii="Times New Roman" w:hAnsi="Times New Roman"/>
          <w:sz w:val="24"/>
          <w:szCs w:val="24"/>
        </w:rPr>
      </w:r>
      <w:r w:rsidR="002B7A74">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83494E"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2B7A74">
        <w:rPr>
          <w:rFonts w:ascii="Times New Roman" w:hAnsi="Times New Roman"/>
          <w:sz w:val="24"/>
          <w:szCs w:val="24"/>
        </w:rPr>
      </w:r>
      <w:r w:rsidR="002B7A74">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2B7A74">
        <w:rPr>
          <w:rFonts w:ascii="Times New Roman" w:hAnsi="Times New Roman"/>
          <w:sz w:val="24"/>
          <w:szCs w:val="24"/>
        </w:rPr>
      </w:r>
      <w:r w:rsidR="002B7A7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2B7A74">
        <w:rPr>
          <w:rFonts w:ascii="Times New Roman" w:hAnsi="Times New Roman"/>
          <w:sz w:val="24"/>
          <w:szCs w:val="24"/>
        </w:rPr>
      </w:r>
      <w:r w:rsidR="002B7A7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C908F6"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Default="00627A01"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Pr="00552BDC" w:rsidRDefault="0083494E" w:rsidP="00BF3676">
      <w:pPr>
        <w:rPr>
          <w:rFonts w:ascii="Times New Roman" w:hAnsi="Times New Roman"/>
          <w:b/>
          <w:szCs w:val="24"/>
        </w:rPr>
      </w:pPr>
    </w:p>
    <w:p w:rsidR="00873296" w:rsidRPr="002807B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A0D32">
        <w:rPr>
          <w:rFonts w:ascii="Times New Roman" w:hAnsi="Times New Roman"/>
          <w:szCs w:val="24"/>
        </w:rPr>
        <w:fldChar w:fldCharType="begin">
          <w:ffData>
            <w:name w:val=""/>
            <w:enabled/>
            <w:calcOnExit w:val="0"/>
            <w:checkBox>
              <w:sizeAuto/>
              <w:default w:val="0"/>
            </w:checkBox>
          </w:ffData>
        </w:fldChar>
      </w:r>
      <w:r w:rsidR="008A0D32">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A0D32">
        <w:rPr>
          <w:rFonts w:ascii="Times New Roman" w:hAnsi="Times New Roman"/>
          <w:szCs w:val="24"/>
        </w:rPr>
        <w:fldChar w:fldCharType="begin">
          <w:ffData>
            <w:name w:val=""/>
            <w:enabled/>
            <w:calcOnExit w:val="0"/>
            <w:checkBox>
              <w:sizeAuto/>
              <w:default w:val="1"/>
            </w:checkBox>
          </w:ffData>
        </w:fldChar>
      </w:r>
      <w:r w:rsidR="008A0D32">
        <w:rPr>
          <w:rFonts w:ascii="Times New Roman" w:hAnsi="Times New Roman"/>
          <w:szCs w:val="24"/>
        </w:rPr>
        <w:instrText xml:space="preserve"> FORMCHECKBOX </w:instrText>
      </w:r>
      <w:r w:rsidR="002B7A74">
        <w:rPr>
          <w:rFonts w:ascii="Times New Roman" w:hAnsi="Times New Roman"/>
          <w:szCs w:val="24"/>
        </w:rPr>
      </w:r>
      <w:r w:rsidR="002B7A74">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2807BE" w:rsidRPr="002807BE" w:rsidRDefault="002807BE" w:rsidP="002807BE">
      <w:pPr>
        <w:rPr>
          <w:rFonts w:ascii="Times New Roman" w:hAnsi="Times New Roman"/>
          <w:b/>
          <w:szCs w:val="24"/>
        </w:rPr>
      </w:pPr>
    </w:p>
    <w:p w:rsidR="00D803CC" w:rsidRDefault="00873296" w:rsidP="002807B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2807BE" w:rsidP="002807BE">
      <w:pPr>
        <w:ind w:left="720"/>
        <w:rPr>
          <w:rFonts w:ascii="Times New Roman" w:hAnsi="Times New Roman"/>
          <w:szCs w:val="24"/>
        </w:rPr>
      </w:pPr>
      <w:r>
        <w:rPr>
          <w:rFonts w:ascii="Times New Roman" w:hAnsi="Times New Roman"/>
          <w:szCs w:val="24"/>
        </w:rPr>
        <w:t>Since this provision</w:t>
      </w:r>
      <w:r w:rsidR="00D803CC">
        <w:rPr>
          <w:rFonts w:ascii="Times New Roman" w:hAnsi="Times New Roman"/>
          <w:szCs w:val="24"/>
        </w:rPr>
        <w:t xml:space="preserve"> rarely if ever gets used the only cost impact will be to save money if it is deleted.   </w:t>
      </w:r>
    </w:p>
    <w:p w:rsidR="00873296" w:rsidRDefault="00873296" w:rsidP="00E16D5E">
      <w:pPr>
        <w:ind w:left="720"/>
        <w:rPr>
          <w:rFonts w:ascii="Times New Roman" w:hAnsi="Times New Roman"/>
          <w:szCs w:val="24"/>
        </w:rPr>
      </w:pPr>
    </w:p>
    <w:p w:rsidR="00D579A9" w:rsidRPr="0087578E" w:rsidRDefault="00D579A9"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440"/>
        <w:gridCol w:w="1350"/>
        <w:gridCol w:w="1440"/>
        <w:gridCol w:w="1530"/>
        <w:gridCol w:w="1530"/>
        <w:gridCol w:w="1710"/>
      </w:tblGrid>
      <w:tr w:rsidR="00E720B3" w:rsidRPr="0033146D" w:rsidTr="008A0D32">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9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97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8A0D32">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83494E" w:rsidP="009B75F2">
            <w:pPr>
              <w:tabs>
                <w:tab w:val="left" w:pos="4320"/>
              </w:tabs>
              <w:ind w:right="-1440"/>
              <w:rPr>
                <w:rFonts w:ascii="Times New Roman" w:hAnsi="Times New Roman"/>
                <w:szCs w:val="24"/>
                <w:vertAlign w:val="superscript"/>
              </w:rPr>
            </w:pPr>
            <w:r>
              <w:rPr>
                <w:rFonts w:ascii="Times New Roman" w:hAnsi="Times New Roman"/>
                <w:szCs w:val="24"/>
              </w:rPr>
              <w:t>Cost/DU</w:t>
            </w:r>
          </w:p>
        </w:tc>
        <w:tc>
          <w:tcPr>
            <w:tcW w:w="144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C908F6">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50" w:rsidRDefault="00A91B50" w:rsidP="00110F55">
      <w:r>
        <w:separator/>
      </w:r>
    </w:p>
  </w:endnote>
  <w:endnote w:type="continuationSeparator" w:id="0">
    <w:p w:rsidR="00A91B50" w:rsidRDefault="00A91B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2B7A74">
      <w:rPr>
        <w:noProof/>
        <w:sz w:val="18"/>
        <w:szCs w:val="18"/>
      </w:rPr>
      <w:t>February 27,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2B7A74">
      <w:rPr>
        <w:noProof/>
        <w:sz w:val="18"/>
        <w:szCs w:val="18"/>
      </w:rPr>
      <w:t>February 27,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50" w:rsidRDefault="00A91B50" w:rsidP="00110F55">
      <w:r>
        <w:separator/>
      </w:r>
    </w:p>
  </w:footnote>
  <w:footnote w:type="continuationSeparator" w:id="0">
    <w:p w:rsidR="00A91B50" w:rsidRDefault="00A91B5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807BE"/>
    <w:rsid w:val="0029621B"/>
    <w:rsid w:val="002A15CB"/>
    <w:rsid w:val="002B7A74"/>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311ED"/>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C5B4D"/>
    <w:rsid w:val="006D0826"/>
    <w:rsid w:val="006D08D9"/>
    <w:rsid w:val="007100B9"/>
    <w:rsid w:val="0071704D"/>
    <w:rsid w:val="0072082E"/>
    <w:rsid w:val="0072394F"/>
    <w:rsid w:val="007464D5"/>
    <w:rsid w:val="007528A9"/>
    <w:rsid w:val="00754ECC"/>
    <w:rsid w:val="00757FA5"/>
    <w:rsid w:val="00771BC9"/>
    <w:rsid w:val="007839BB"/>
    <w:rsid w:val="00790A22"/>
    <w:rsid w:val="007A5DC3"/>
    <w:rsid w:val="007B15AE"/>
    <w:rsid w:val="007C1CE4"/>
    <w:rsid w:val="007C7179"/>
    <w:rsid w:val="007D72F3"/>
    <w:rsid w:val="007F5B2F"/>
    <w:rsid w:val="007F67BF"/>
    <w:rsid w:val="007F7C52"/>
    <w:rsid w:val="0082063B"/>
    <w:rsid w:val="008232EC"/>
    <w:rsid w:val="00824E7A"/>
    <w:rsid w:val="00833E6E"/>
    <w:rsid w:val="0083494E"/>
    <w:rsid w:val="00860844"/>
    <w:rsid w:val="008650E6"/>
    <w:rsid w:val="00867EED"/>
    <w:rsid w:val="00872C59"/>
    <w:rsid w:val="00873296"/>
    <w:rsid w:val="0087578E"/>
    <w:rsid w:val="008806BC"/>
    <w:rsid w:val="00885746"/>
    <w:rsid w:val="008A0D32"/>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A00FF"/>
    <w:rsid w:val="00AB3F11"/>
    <w:rsid w:val="00AB555C"/>
    <w:rsid w:val="00AD4800"/>
    <w:rsid w:val="00B002D8"/>
    <w:rsid w:val="00B7203D"/>
    <w:rsid w:val="00B75D4C"/>
    <w:rsid w:val="00B807BC"/>
    <w:rsid w:val="00B928C3"/>
    <w:rsid w:val="00BA1D4E"/>
    <w:rsid w:val="00BA22EC"/>
    <w:rsid w:val="00BB1D76"/>
    <w:rsid w:val="00BE1D37"/>
    <w:rsid w:val="00BE1E8B"/>
    <w:rsid w:val="00BF3676"/>
    <w:rsid w:val="00C40E7E"/>
    <w:rsid w:val="00C43DE9"/>
    <w:rsid w:val="00C7097D"/>
    <w:rsid w:val="00C74967"/>
    <w:rsid w:val="00C80605"/>
    <w:rsid w:val="00C908F6"/>
    <w:rsid w:val="00C9202B"/>
    <w:rsid w:val="00CC0D13"/>
    <w:rsid w:val="00CC1473"/>
    <w:rsid w:val="00CC1844"/>
    <w:rsid w:val="00CC3D5F"/>
    <w:rsid w:val="00CC65F9"/>
    <w:rsid w:val="00CE5E29"/>
    <w:rsid w:val="00D00EEE"/>
    <w:rsid w:val="00D17C4C"/>
    <w:rsid w:val="00D255F0"/>
    <w:rsid w:val="00D47700"/>
    <w:rsid w:val="00D579A9"/>
    <w:rsid w:val="00D65EA7"/>
    <w:rsid w:val="00D803CC"/>
    <w:rsid w:val="00D807B3"/>
    <w:rsid w:val="00D96B31"/>
    <w:rsid w:val="00D96E40"/>
    <w:rsid w:val="00DB4198"/>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5555E"/>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2136440225">
      <w:bodyDiv w:val="1"/>
      <w:marLeft w:val="0"/>
      <w:marRight w:val="0"/>
      <w:marTop w:val="0"/>
      <w:marBottom w:val="0"/>
      <w:divBdr>
        <w:top w:val="none" w:sz="0" w:space="0" w:color="auto"/>
        <w:left w:val="none" w:sz="0" w:space="0" w:color="auto"/>
        <w:bottom w:val="none" w:sz="0" w:space="0" w:color="auto"/>
        <w:right w:val="none" w:sz="0" w:space="0" w:color="auto"/>
      </w:divBdr>
      <w:divsChild>
        <w:div w:id="646208945">
          <w:marLeft w:val="0"/>
          <w:marRight w:val="0"/>
          <w:marTop w:val="0"/>
          <w:marBottom w:val="0"/>
          <w:divBdr>
            <w:top w:val="none" w:sz="0" w:space="0" w:color="auto"/>
            <w:left w:val="none" w:sz="0" w:space="0" w:color="auto"/>
            <w:bottom w:val="none" w:sz="0" w:space="0" w:color="auto"/>
            <w:right w:val="none" w:sz="0" w:space="0" w:color="auto"/>
          </w:divBdr>
          <w:divsChild>
            <w:div w:id="151795968">
              <w:marLeft w:val="0"/>
              <w:marRight w:val="0"/>
              <w:marTop w:val="0"/>
              <w:marBottom w:val="150"/>
              <w:divBdr>
                <w:top w:val="none" w:sz="0" w:space="0" w:color="auto"/>
                <w:left w:val="none" w:sz="0" w:space="0" w:color="auto"/>
                <w:bottom w:val="none" w:sz="0" w:space="0" w:color="auto"/>
                <w:right w:val="none" w:sz="0" w:space="0" w:color="auto"/>
              </w:divBdr>
            </w:div>
            <w:div w:id="110010360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F10B-C9C1-45EB-AAD9-0C746EEE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Kranz, Lee</dc:creator>
  <cp:lastModifiedBy>Bryden, Peggy (DES)</cp:lastModifiedBy>
  <cp:revision>2</cp:revision>
  <cp:lastPrinted>2015-02-11T18:18:00Z</cp:lastPrinted>
  <dcterms:created xsi:type="dcterms:W3CDTF">2015-02-27T17:56:00Z</dcterms:created>
  <dcterms:modified xsi:type="dcterms:W3CDTF">2015-02-27T17:56:00Z</dcterms:modified>
</cp:coreProperties>
</file>